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7C" w:rsidRPr="00DE5EFA" w:rsidRDefault="001D607C" w:rsidP="00C47070">
      <w:pPr>
        <w:spacing w:after="120" w:line="320" w:lineRule="exact"/>
        <w:jc w:val="center"/>
        <w:rPr>
          <w:b/>
          <w:sz w:val="28"/>
          <w:szCs w:val="28"/>
        </w:rPr>
      </w:pPr>
      <w:r w:rsidRPr="00DE5EFA">
        <w:rPr>
          <w:b/>
          <w:sz w:val="28"/>
          <w:szCs w:val="28"/>
        </w:rPr>
        <w:t>Uzasadnienie</w:t>
      </w:r>
    </w:p>
    <w:p w:rsidR="004254A0" w:rsidRPr="00D55728" w:rsidRDefault="004254A0" w:rsidP="00C47070">
      <w:pPr>
        <w:spacing w:after="120" w:line="320" w:lineRule="exact"/>
        <w:jc w:val="center"/>
      </w:pPr>
    </w:p>
    <w:p w:rsidR="00FE2CAA" w:rsidRPr="00D55728" w:rsidRDefault="00455739" w:rsidP="00C47070">
      <w:pPr>
        <w:pStyle w:val="Default"/>
        <w:spacing w:after="120" w:line="320" w:lineRule="exact"/>
        <w:jc w:val="both"/>
      </w:pPr>
      <w:r w:rsidRPr="00D55728">
        <w:t>Celem projektowanej ustawy jest implementacja przepisów dyrektywy Rady 201</w:t>
      </w:r>
      <w:r w:rsidR="00FF44F4">
        <w:t>4</w:t>
      </w:r>
      <w:r w:rsidRPr="00D55728">
        <w:t>/1</w:t>
      </w:r>
      <w:r w:rsidR="00467B28">
        <w:t>07</w:t>
      </w:r>
      <w:r w:rsidRPr="00D55728">
        <w:t xml:space="preserve">/UE </w:t>
      </w:r>
      <w:r w:rsidR="00AD081F">
        <w:br/>
      </w:r>
      <w:r w:rsidRPr="00D55728">
        <w:t xml:space="preserve">z dnia </w:t>
      </w:r>
      <w:r w:rsidR="004A3BE7">
        <w:t>9</w:t>
      </w:r>
      <w:r w:rsidRPr="00D55728">
        <w:t xml:space="preserve"> </w:t>
      </w:r>
      <w:r w:rsidR="004A3BE7">
        <w:t>grudnia</w:t>
      </w:r>
      <w:r w:rsidRPr="00D55728">
        <w:t xml:space="preserve"> 201</w:t>
      </w:r>
      <w:r w:rsidR="004A3BE7">
        <w:t>4</w:t>
      </w:r>
      <w:r w:rsidRPr="00D55728">
        <w:t xml:space="preserve"> r. </w:t>
      </w:r>
      <w:r w:rsidR="00C65368">
        <w:t xml:space="preserve">zmieniającej dyrektywę 2011/16/UE w zakresie obowiązkowej automatycznej wymiany informacji w dziedzinie opodatkowania </w:t>
      </w:r>
      <w:r w:rsidR="008D28FF" w:rsidRPr="008D28FF">
        <w:t xml:space="preserve">(Dz. U. UE L 359 </w:t>
      </w:r>
      <w:r w:rsidR="00AD081F">
        <w:br/>
      </w:r>
      <w:r w:rsidR="008D28FF" w:rsidRPr="008D28FF">
        <w:t>z 16.12.2014 str. 1)</w:t>
      </w:r>
      <w:r w:rsidRPr="00D55728">
        <w:t>, zwanej dalej „dyrektywą 201</w:t>
      </w:r>
      <w:r w:rsidR="00FD486F">
        <w:t>4</w:t>
      </w:r>
      <w:r w:rsidRPr="00D55728">
        <w:t>/1</w:t>
      </w:r>
      <w:r w:rsidR="00BF33A2">
        <w:t>07</w:t>
      </w:r>
      <w:r w:rsidRPr="00D55728">
        <w:t>/UE”</w:t>
      </w:r>
      <w:r w:rsidR="008479CB">
        <w:t xml:space="preserve">. Przepisy te są </w:t>
      </w:r>
      <w:r w:rsidRPr="00D55728">
        <w:t>ukierunkowan</w:t>
      </w:r>
      <w:r w:rsidR="008479CB">
        <w:t>e</w:t>
      </w:r>
      <w:r w:rsidRPr="00D55728">
        <w:t xml:space="preserve"> na </w:t>
      </w:r>
      <w:r w:rsidR="00F97AEF">
        <w:t xml:space="preserve">rozszerzenie zakresu automatycznej wymiany </w:t>
      </w:r>
      <w:r w:rsidR="00486459">
        <w:t>informacji</w:t>
      </w:r>
      <w:r w:rsidRPr="00D55728">
        <w:t xml:space="preserve">. Państwa członkowskie </w:t>
      </w:r>
      <w:r w:rsidR="00632234" w:rsidRPr="00D55728">
        <w:t>zostały zobowiązane do</w:t>
      </w:r>
      <w:r w:rsidRPr="00D55728">
        <w:t xml:space="preserve"> wprowadz</w:t>
      </w:r>
      <w:r w:rsidR="00632234" w:rsidRPr="00D55728">
        <w:t>enia</w:t>
      </w:r>
      <w:r w:rsidRPr="00D55728">
        <w:t xml:space="preserve"> przepis</w:t>
      </w:r>
      <w:r w:rsidR="00632234" w:rsidRPr="00D55728">
        <w:t>ów</w:t>
      </w:r>
      <w:r w:rsidRPr="00D55728">
        <w:t xml:space="preserve"> </w:t>
      </w:r>
      <w:r w:rsidR="008479CB">
        <w:t xml:space="preserve">dyrektywy 2014/107/UE </w:t>
      </w:r>
      <w:r w:rsidR="00486459">
        <w:t xml:space="preserve">w życie </w:t>
      </w:r>
      <w:r w:rsidRPr="00D55728">
        <w:t xml:space="preserve">od dnia </w:t>
      </w:r>
      <w:r w:rsidR="00AD081F">
        <w:br/>
      </w:r>
      <w:r w:rsidRPr="00D55728">
        <w:t>1 stycznia 201</w:t>
      </w:r>
      <w:r w:rsidR="00F97AEF">
        <w:t>6</w:t>
      </w:r>
      <w:r w:rsidRPr="00D55728">
        <w:t xml:space="preserve"> r. </w:t>
      </w:r>
    </w:p>
    <w:p w:rsidR="00F41D77" w:rsidRPr="0020706A" w:rsidRDefault="00205405" w:rsidP="00C47070">
      <w:pPr>
        <w:spacing w:after="120" w:line="320" w:lineRule="exact"/>
        <w:jc w:val="both"/>
      </w:pPr>
      <w:r>
        <w:t xml:space="preserve">W dyrektywie 2011/16/UE przewidziano już obowiązkową automatyczną wymianę informacji między państwami członkowskimi w zakresie niektórych kategorii dochodu </w:t>
      </w:r>
      <w:r w:rsidR="00AD081F">
        <w:br/>
      </w:r>
      <w:r>
        <w:t xml:space="preserve">i kapitału, głównie o charakterze niefinansowym, posiadanego przez podatników w państwach członkowskich innych niż państwo ich rezydencji. Według motywu piątego </w:t>
      </w:r>
      <w:r w:rsidR="00D514F7">
        <w:t xml:space="preserve">preambuły do </w:t>
      </w:r>
      <w:r w:rsidR="00D2633D" w:rsidRPr="00D55728">
        <w:t>dyrektyw</w:t>
      </w:r>
      <w:r>
        <w:t>y</w:t>
      </w:r>
      <w:r w:rsidR="00D2633D" w:rsidRPr="00D55728">
        <w:t xml:space="preserve"> </w:t>
      </w:r>
      <w:r w:rsidRPr="00205405">
        <w:t>2014/107/UE</w:t>
      </w:r>
      <w:r>
        <w:t xml:space="preserve">, </w:t>
      </w:r>
      <w:r w:rsidR="003020E1">
        <w:t>ze względu na</w:t>
      </w:r>
      <w:r>
        <w:t xml:space="preserve"> zwiększone możliwości inwestowania za granicą w szeroką gamę produktów finansowych, istniejące instrumenty współpracy administracyjnej </w:t>
      </w:r>
      <w:r w:rsidR="003020E1">
        <w:br/>
      </w:r>
      <w:r>
        <w:t xml:space="preserve">w dziedzinie opodatkowania stały się mniej </w:t>
      </w:r>
      <w:r w:rsidR="003E02F9">
        <w:t xml:space="preserve">skuteczne w zwalczaniu oszustw podatkowych </w:t>
      </w:r>
      <w:r w:rsidR="00AD081F">
        <w:br/>
      </w:r>
      <w:r w:rsidR="003E02F9">
        <w:t xml:space="preserve">i uchylania się od opodatkowania w wymiarze transgranicznym. </w:t>
      </w:r>
    </w:p>
    <w:p w:rsidR="00F41D77" w:rsidRPr="0020706A" w:rsidRDefault="00640194" w:rsidP="00C47070">
      <w:pPr>
        <w:spacing w:after="120" w:line="320" w:lineRule="exact"/>
        <w:jc w:val="both"/>
      </w:pPr>
      <w:r w:rsidRPr="0020706A">
        <w:t xml:space="preserve">Mając uwadze powyższe, </w:t>
      </w:r>
      <w:r w:rsidR="00F41D77" w:rsidRPr="0020706A">
        <w:t xml:space="preserve">Rada Europejska </w:t>
      </w:r>
      <w:r w:rsidRPr="0020706A">
        <w:t>zaproponowała</w:t>
      </w:r>
      <w:r w:rsidR="00F41D77" w:rsidRPr="0020706A">
        <w:t xml:space="preserve"> rozszerzenie automatycznej wymiany informacji, która była już przewidziana w art. 8 ust. 5 dyrektywy 2011/16/UE, </w:t>
      </w:r>
      <w:r w:rsidR="00AD081F">
        <w:br/>
      </w:r>
      <w:r w:rsidR="00F41D77" w:rsidRPr="0020706A">
        <w:t xml:space="preserve">w odniesieniu do rezydentów innych państw członkowskich. Inicjatywa unijna </w:t>
      </w:r>
      <w:r w:rsidRPr="0020706A">
        <w:t>ma na celu zapewnienie spójnego</w:t>
      </w:r>
      <w:r w:rsidR="00F41D77" w:rsidRPr="0020706A">
        <w:t>, konsekwentne</w:t>
      </w:r>
      <w:r w:rsidRPr="0020706A">
        <w:t>go</w:t>
      </w:r>
      <w:r w:rsidR="00F41D77" w:rsidRPr="0020706A">
        <w:t xml:space="preserve"> i kompleksowe</w:t>
      </w:r>
      <w:r w:rsidRPr="0020706A">
        <w:t>go</w:t>
      </w:r>
      <w:r w:rsidR="00F41D77" w:rsidRPr="0020706A">
        <w:t xml:space="preserve"> </w:t>
      </w:r>
      <w:r w:rsidR="008E1292" w:rsidRPr="0020706A">
        <w:t>podejści</w:t>
      </w:r>
      <w:r w:rsidR="008E1292">
        <w:t>a</w:t>
      </w:r>
      <w:r w:rsidR="008E1292" w:rsidRPr="0020706A">
        <w:t xml:space="preserve"> </w:t>
      </w:r>
      <w:r w:rsidR="00F41D77" w:rsidRPr="0020706A">
        <w:t xml:space="preserve">w całej Unii do automatycznej wymiany informacji w ramach rynku wewnętrznego, które </w:t>
      </w:r>
      <w:r w:rsidRPr="0020706A">
        <w:t>ma przynieść</w:t>
      </w:r>
      <w:r w:rsidR="00F41D77" w:rsidRPr="0020706A">
        <w:t xml:space="preserve"> oszczędności zarówno administracjom podatkowym, jak i podmiotom gospodarczym.</w:t>
      </w:r>
      <w:r w:rsidRPr="0020706A">
        <w:t xml:space="preserve"> </w:t>
      </w:r>
      <w:r w:rsidR="00F41D77" w:rsidRPr="0020706A">
        <w:t>Jednoczesne i nieskoordynowane zawieranie umów przez państwa członkowskie na podstawie art. 19 dyrektywy 2011/16/UE mogłoby</w:t>
      </w:r>
      <w:r w:rsidRPr="0020706A">
        <w:t xml:space="preserve"> bowiem</w:t>
      </w:r>
      <w:r w:rsidR="00F41D77" w:rsidRPr="0020706A">
        <w:t xml:space="preserve"> doprowadzić do </w:t>
      </w:r>
      <w:r w:rsidR="001657F9">
        <w:t xml:space="preserve">sytuacji </w:t>
      </w:r>
      <w:r w:rsidR="00F41D77" w:rsidRPr="0020706A">
        <w:t>niekorzystnych dla sprawnego funkcjonowania rynku wewnętrznego. Rozszerzona automatyczna wymiana informacji na podstawie ogólnounijnego instrumentu prawnego</w:t>
      </w:r>
      <w:r w:rsidR="008E1292">
        <w:t>,</w:t>
      </w:r>
      <w:r w:rsidRPr="0020706A">
        <w:t xml:space="preserve"> jakim jest dyrektywa</w:t>
      </w:r>
      <w:r w:rsidR="008E1292">
        <w:t>,</w:t>
      </w:r>
      <w:r w:rsidR="00F41D77" w:rsidRPr="0020706A">
        <w:t xml:space="preserve"> zlikwid</w:t>
      </w:r>
      <w:r w:rsidRPr="0020706A">
        <w:t>uje</w:t>
      </w:r>
      <w:r w:rsidR="00F41D77" w:rsidRPr="0020706A">
        <w:t xml:space="preserve"> konieczność powoływania się przez państwa członkowskie na ten artykuł w celu zawarcia dwustronnych lub wielostronnych umów, które mogą być uważane za właściwe w tym samym przedmiocie wobec braku odpowiedniego prawodawstwa unijnego.</w:t>
      </w:r>
    </w:p>
    <w:p w:rsidR="00242B26" w:rsidRPr="00D55728" w:rsidRDefault="0020706A" w:rsidP="00C47070">
      <w:pPr>
        <w:spacing w:after="120" w:line="320" w:lineRule="exact"/>
        <w:jc w:val="both"/>
      </w:pPr>
      <w:r w:rsidRPr="0020706A">
        <w:t xml:space="preserve">Mając na uwadze powyższe podkreślić należy, iż celem implementacji dyrektywy obok stworzenia jednolitego standardu wymiany informacji podatkowej, </w:t>
      </w:r>
      <w:r w:rsidR="00C6139D">
        <w:t xml:space="preserve">jest </w:t>
      </w:r>
      <w:r w:rsidRPr="0020706A">
        <w:t>również zminimalizowanie kosztów</w:t>
      </w:r>
      <w:r w:rsidR="00F41D77" w:rsidRPr="0020706A">
        <w:t xml:space="preserve"> i </w:t>
      </w:r>
      <w:r w:rsidR="008E1292" w:rsidRPr="0020706A">
        <w:t>obciąże</w:t>
      </w:r>
      <w:r w:rsidR="008E1292">
        <w:t>ń</w:t>
      </w:r>
      <w:r w:rsidR="008E1292" w:rsidRPr="0020706A">
        <w:t xml:space="preserve"> administracyjn</w:t>
      </w:r>
      <w:r w:rsidR="008E1292">
        <w:t>ych</w:t>
      </w:r>
      <w:r w:rsidR="008E1292" w:rsidRPr="0020706A">
        <w:t xml:space="preserve"> </w:t>
      </w:r>
      <w:r w:rsidR="00F41D77" w:rsidRPr="0020706A">
        <w:t>zarówno dla administracji podatkowych</w:t>
      </w:r>
      <w:r w:rsidRPr="0020706A">
        <w:t>, jak i podmiotów gospodarczych. Z</w:t>
      </w:r>
      <w:r w:rsidR="00F41D77" w:rsidRPr="0020706A">
        <w:t>asadnicze znaczenie ma również zapewnienie, aby rozszerzony zakres automatycznej wymiany informacji w Unii był zgodny ze zmianami na szczeblu międzynarodowym. Aby osiągnąć ten cel, państwa członkowskie</w:t>
      </w:r>
      <w:r w:rsidR="008E1292">
        <w:t>,</w:t>
      </w:r>
      <w:r w:rsidR="00F41D77" w:rsidRPr="0020706A">
        <w:t xml:space="preserve"> </w:t>
      </w:r>
      <w:r w:rsidR="00AD081F">
        <w:br/>
      </w:r>
      <w:r w:rsidR="002A087B">
        <w:t>w tym Polska</w:t>
      </w:r>
      <w:r w:rsidR="008E1292">
        <w:t>,</w:t>
      </w:r>
      <w:r w:rsidR="002A087B">
        <w:t xml:space="preserve"> </w:t>
      </w:r>
      <w:r w:rsidRPr="0020706A">
        <w:t>poprzez implementację dyrektywy będą mogły wymagać</w:t>
      </w:r>
      <w:r w:rsidR="00F41D77" w:rsidRPr="0020706A">
        <w:t xml:space="preserve"> od instytucji </w:t>
      </w:r>
      <w:r w:rsidR="002A087B">
        <w:t>finansowych</w:t>
      </w:r>
      <w:r w:rsidR="00F41D77" w:rsidRPr="0020706A">
        <w:t xml:space="preserve"> wdrożenia zasad sprawozdawczych i zasad należytej staranności w pełni zgodnych z zasadami określonymi we wspólnym standardzie do wymiany informacji opracowanym przez OECD. </w:t>
      </w:r>
      <w:r w:rsidR="00242B26">
        <w:t>Pozwoli to na uczestnictwo Polski w globalnej wymianie informacji w dziedzinie opodatkowania, a w konsekwencji na osiągnięcie głównego celu</w:t>
      </w:r>
      <w:r w:rsidR="00242B26" w:rsidRPr="00242B26">
        <w:t xml:space="preserve"> </w:t>
      </w:r>
      <w:r w:rsidR="00242B26">
        <w:t>jakim</w:t>
      </w:r>
      <w:r w:rsidR="00242B26" w:rsidRPr="00242B26">
        <w:t xml:space="preserve"> jest zwalczanie wciąż narastających wyzwań w obszarze oszustw podatkowych </w:t>
      </w:r>
      <w:r w:rsidR="00AD081F">
        <w:br/>
      </w:r>
      <w:r w:rsidR="00242B26" w:rsidRPr="00242B26">
        <w:t xml:space="preserve">i uchylania się od opodatkowania, w tym  </w:t>
      </w:r>
      <w:r w:rsidR="008E1292" w:rsidRPr="00242B26">
        <w:t>agresywn</w:t>
      </w:r>
      <w:r w:rsidR="008E1292">
        <w:t>ego</w:t>
      </w:r>
      <w:r w:rsidR="008E1292" w:rsidRPr="00242B26">
        <w:t xml:space="preserve"> planowani</w:t>
      </w:r>
      <w:r w:rsidR="008E1292">
        <w:t>a</w:t>
      </w:r>
      <w:r w:rsidR="008E1292" w:rsidRPr="00242B26">
        <w:t xml:space="preserve"> podatkow</w:t>
      </w:r>
      <w:r w:rsidR="008E1292">
        <w:t>ego</w:t>
      </w:r>
      <w:r w:rsidR="00242B26" w:rsidRPr="00242B26">
        <w:t>. Możliwość wymiany informacji finansowych pomiędzy administracjami podatkowymi poszczególnych państw ma zapobiegać tego typu negatywnym zjawiskom, przyczyniając się tym samym do zwiększenia wpływów do budżetu państwa.</w:t>
      </w:r>
    </w:p>
    <w:p w:rsidR="00DB5D33" w:rsidRPr="0076064B" w:rsidRDefault="00DA0634" w:rsidP="00C47070">
      <w:pPr>
        <w:spacing w:after="120" w:line="320" w:lineRule="exact"/>
        <w:jc w:val="both"/>
      </w:pPr>
      <w:r>
        <w:t xml:space="preserve">W związku z koniecznością </w:t>
      </w:r>
      <w:r w:rsidR="00C10890" w:rsidRPr="00D55728">
        <w:t xml:space="preserve">implementacji dyrektywy </w:t>
      </w:r>
      <w:r w:rsidR="008276EC" w:rsidRPr="008276EC">
        <w:t xml:space="preserve">2014/107/UE </w:t>
      </w:r>
      <w:r>
        <w:t xml:space="preserve">proponuje się przygotowanie </w:t>
      </w:r>
      <w:r w:rsidR="007A4B3F">
        <w:t>odrębnej ustawy</w:t>
      </w:r>
      <w:r w:rsidR="00941E34">
        <w:t>,</w:t>
      </w:r>
      <w:r w:rsidR="00C10890" w:rsidRPr="00D55728">
        <w:t xml:space="preserve"> </w:t>
      </w:r>
      <w:r w:rsidR="00941E34">
        <w:t xml:space="preserve">a także </w:t>
      </w:r>
      <w:r w:rsidRPr="00D55728">
        <w:t>nowelizacj</w:t>
      </w:r>
      <w:r>
        <w:t>ę</w:t>
      </w:r>
      <w:r w:rsidRPr="00D55728">
        <w:t xml:space="preserve"> </w:t>
      </w:r>
      <w:r w:rsidR="0076064B">
        <w:t xml:space="preserve">ustawy </w:t>
      </w:r>
      <w:r w:rsidR="00407FDF" w:rsidRPr="00407FDF">
        <w:t>z dnia</w:t>
      </w:r>
      <w:r w:rsidR="009C2A74">
        <w:t xml:space="preserve"> 10 września 1999 r. Kodeks karny skarbowy oraz ustawy z dnia </w:t>
      </w:r>
      <w:r w:rsidR="00407FDF" w:rsidRPr="00407FDF">
        <w:t xml:space="preserve"> 2 lipca 2004 r. o swobo</w:t>
      </w:r>
      <w:r w:rsidR="009C2A74">
        <w:t>dzie działalności gospodarczej</w:t>
      </w:r>
      <w:r w:rsidR="00DB5D33">
        <w:t>.</w:t>
      </w:r>
    </w:p>
    <w:p w:rsidR="00964D3E" w:rsidRDefault="00E96E37" w:rsidP="00C47070">
      <w:pPr>
        <w:autoSpaceDE w:val="0"/>
        <w:autoSpaceDN w:val="0"/>
        <w:adjustRightInd w:val="0"/>
        <w:spacing w:after="120" w:line="320" w:lineRule="exact"/>
        <w:jc w:val="both"/>
      </w:pPr>
      <w:r w:rsidRPr="00D55728">
        <w:t>Zakres transpozycji dyrektywy 201</w:t>
      </w:r>
      <w:r w:rsidR="0076170B">
        <w:t>4</w:t>
      </w:r>
      <w:r w:rsidRPr="00D55728">
        <w:t>/</w:t>
      </w:r>
      <w:r w:rsidR="0076170B">
        <w:t>107</w:t>
      </w:r>
      <w:r w:rsidRPr="00D55728">
        <w:t>/UE obejmuje</w:t>
      </w:r>
      <w:r w:rsidR="00964D3E" w:rsidRPr="00D55728">
        <w:t>:</w:t>
      </w:r>
    </w:p>
    <w:p w:rsidR="00DB5D33" w:rsidRPr="00D55728" w:rsidRDefault="00DB5D33" w:rsidP="00C47070">
      <w:pPr>
        <w:numPr>
          <w:ilvl w:val="0"/>
          <w:numId w:val="45"/>
        </w:numPr>
        <w:autoSpaceDE w:val="0"/>
        <w:autoSpaceDN w:val="0"/>
        <w:adjustRightInd w:val="0"/>
        <w:spacing w:after="120" w:line="320" w:lineRule="exact"/>
        <w:jc w:val="both"/>
      </w:pPr>
      <w:r>
        <w:t xml:space="preserve">wprowadzenie definicji zgodnych </w:t>
      </w:r>
      <w:r w:rsidR="004225B6">
        <w:t xml:space="preserve">z </w:t>
      </w:r>
      <w:r>
        <w:t>dyrektywą,</w:t>
      </w:r>
    </w:p>
    <w:p w:rsidR="00091F98" w:rsidRDefault="00BB42FE" w:rsidP="00C47070">
      <w:pPr>
        <w:numPr>
          <w:ilvl w:val="0"/>
          <w:numId w:val="17"/>
        </w:numPr>
        <w:tabs>
          <w:tab w:val="clear" w:pos="1124"/>
          <w:tab w:val="num" w:pos="360"/>
        </w:tabs>
        <w:autoSpaceDE w:val="0"/>
        <w:autoSpaceDN w:val="0"/>
        <w:adjustRightInd w:val="0"/>
        <w:spacing w:after="120" w:line="320" w:lineRule="exact"/>
        <w:ind w:left="360"/>
        <w:jc w:val="both"/>
      </w:pPr>
      <w:r w:rsidRPr="00D55728">
        <w:t xml:space="preserve">określenie </w:t>
      </w:r>
      <w:r w:rsidR="00FC15E8">
        <w:t>obowiązków informacyjnych</w:t>
      </w:r>
      <w:r w:rsidR="00B53026">
        <w:t xml:space="preserve"> </w:t>
      </w:r>
      <w:r w:rsidR="00FC15E8">
        <w:t>instytucj</w:t>
      </w:r>
      <w:r w:rsidR="00942F0D">
        <w:t>i</w:t>
      </w:r>
      <w:r w:rsidR="00FC15E8">
        <w:t xml:space="preserve"> finansowych posiadających status raportujących instytucji finansowych</w:t>
      </w:r>
      <w:r w:rsidR="00942F0D">
        <w:t xml:space="preserve"> oraz sposobu ich wypełniania</w:t>
      </w:r>
      <w:r w:rsidR="00187213" w:rsidRPr="00D55728">
        <w:t>;</w:t>
      </w:r>
    </w:p>
    <w:p w:rsidR="00870E58" w:rsidRDefault="00870E58" w:rsidP="00C47070">
      <w:pPr>
        <w:numPr>
          <w:ilvl w:val="0"/>
          <w:numId w:val="17"/>
        </w:numPr>
        <w:tabs>
          <w:tab w:val="clear" w:pos="1124"/>
          <w:tab w:val="num" w:pos="360"/>
        </w:tabs>
        <w:autoSpaceDE w:val="0"/>
        <w:autoSpaceDN w:val="0"/>
        <w:adjustRightInd w:val="0"/>
        <w:spacing w:after="120" w:line="320" w:lineRule="exact"/>
        <w:ind w:left="360"/>
        <w:jc w:val="both"/>
      </w:pPr>
      <w:r>
        <w:t xml:space="preserve">wprowadzenie procedur </w:t>
      </w:r>
      <w:r w:rsidR="00C95862">
        <w:t>sprawozdawczych i procedur należytej staranności</w:t>
      </w:r>
      <w:r w:rsidR="007A6E79">
        <w:t>, które muszą być przestrzegane</w:t>
      </w:r>
      <w:r w:rsidR="00C95862">
        <w:t xml:space="preserve"> przez raportujące instytucje finansowe </w:t>
      </w:r>
      <w:r w:rsidR="007A6E79">
        <w:t xml:space="preserve">przy realizacji </w:t>
      </w:r>
      <w:r w:rsidR="00C95862">
        <w:t>obowiązków informacyjnych,</w:t>
      </w:r>
    </w:p>
    <w:p w:rsidR="00C95862" w:rsidRDefault="00C95862" w:rsidP="00C47070">
      <w:pPr>
        <w:numPr>
          <w:ilvl w:val="0"/>
          <w:numId w:val="17"/>
        </w:numPr>
        <w:tabs>
          <w:tab w:val="clear" w:pos="1124"/>
          <w:tab w:val="num" w:pos="360"/>
        </w:tabs>
        <w:autoSpaceDE w:val="0"/>
        <w:autoSpaceDN w:val="0"/>
        <w:adjustRightInd w:val="0"/>
        <w:spacing w:after="120" w:line="320" w:lineRule="exact"/>
        <w:ind w:left="360"/>
        <w:jc w:val="both"/>
      </w:pPr>
      <w:r>
        <w:t>wprowadzenie rozwiązań zapewniających skuteczne wykonanie obowiązków nałożonych na raportujące instytucje finansowe,</w:t>
      </w:r>
    </w:p>
    <w:p w:rsidR="00942F0D" w:rsidRDefault="00C95862" w:rsidP="00C47070">
      <w:pPr>
        <w:numPr>
          <w:ilvl w:val="0"/>
          <w:numId w:val="17"/>
        </w:numPr>
        <w:tabs>
          <w:tab w:val="clear" w:pos="1124"/>
          <w:tab w:val="num" w:pos="360"/>
        </w:tabs>
        <w:autoSpaceDE w:val="0"/>
        <w:autoSpaceDN w:val="0"/>
        <w:adjustRightInd w:val="0"/>
        <w:spacing w:after="120" w:line="320" w:lineRule="exact"/>
        <w:ind w:left="360"/>
        <w:jc w:val="both"/>
      </w:pPr>
      <w:r>
        <w:t xml:space="preserve">określenie </w:t>
      </w:r>
      <w:r w:rsidR="00942F0D">
        <w:t>zakresu informacji podlegających automatycznej wymi</w:t>
      </w:r>
      <w:r w:rsidR="00DF4197">
        <w:t>anie z państwami członkowskimi U</w:t>
      </w:r>
      <w:r w:rsidR="00942F0D">
        <w:t>nii Europejskiej</w:t>
      </w:r>
      <w:r w:rsidR="00712941">
        <w:t xml:space="preserve"> i trybu ich przekazywania</w:t>
      </w:r>
      <w:r w:rsidR="00942F0D">
        <w:t>,</w:t>
      </w:r>
    </w:p>
    <w:p w:rsidR="00C95862" w:rsidRDefault="000178AF" w:rsidP="00C47070">
      <w:pPr>
        <w:numPr>
          <w:ilvl w:val="0"/>
          <w:numId w:val="17"/>
        </w:numPr>
        <w:tabs>
          <w:tab w:val="clear" w:pos="1124"/>
          <w:tab w:val="num" w:pos="360"/>
        </w:tabs>
        <w:autoSpaceDE w:val="0"/>
        <w:autoSpaceDN w:val="0"/>
        <w:adjustRightInd w:val="0"/>
        <w:spacing w:after="120" w:line="320" w:lineRule="exact"/>
        <w:ind w:left="360"/>
        <w:jc w:val="both"/>
      </w:pPr>
      <w:r>
        <w:t>określenie okresu przechowywania ww. informacji,</w:t>
      </w:r>
    </w:p>
    <w:p w:rsidR="00D35D6D" w:rsidRPr="00D55728" w:rsidRDefault="000178AF" w:rsidP="00C47070">
      <w:pPr>
        <w:numPr>
          <w:ilvl w:val="0"/>
          <w:numId w:val="17"/>
        </w:numPr>
        <w:tabs>
          <w:tab w:val="clear" w:pos="1124"/>
          <w:tab w:val="num" w:pos="360"/>
        </w:tabs>
        <w:autoSpaceDE w:val="0"/>
        <w:autoSpaceDN w:val="0"/>
        <w:adjustRightInd w:val="0"/>
        <w:spacing w:after="120" w:line="320" w:lineRule="exact"/>
        <w:ind w:left="360"/>
        <w:jc w:val="both"/>
      </w:pPr>
      <w:r>
        <w:t xml:space="preserve">wprowadzenie </w:t>
      </w:r>
      <w:r w:rsidR="00682794">
        <w:t xml:space="preserve">szczególnych zasad ochrony danych osobowych w związku </w:t>
      </w:r>
      <w:r w:rsidR="00140C5F">
        <w:br/>
      </w:r>
      <w:r w:rsidR="00682794">
        <w:t>z gromadzeniem informacji dla celów automatycznej wymiany informacji.</w:t>
      </w:r>
    </w:p>
    <w:p w:rsidR="00C47070" w:rsidRDefault="00C47070" w:rsidP="00C47070">
      <w:pPr>
        <w:autoSpaceDE w:val="0"/>
        <w:autoSpaceDN w:val="0"/>
        <w:adjustRightInd w:val="0"/>
        <w:spacing w:after="120" w:line="320" w:lineRule="exact"/>
        <w:jc w:val="both"/>
        <w:rPr>
          <w:b/>
        </w:rPr>
      </w:pPr>
    </w:p>
    <w:p w:rsidR="003F6332" w:rsidRPr="00C47070" w:rsidRDefault="003F6332" w:rsidP="00C47070">
      <w:pPr>
        <w:autoSpaceDE w:val="0"/>
        <w:autoSpaceDN w:val="0"/>
        <w:adjustRightInd w:val="0"/>
        <w:spacing w:after="120" w:line="320" w:lineRule="exact"/>
        <w:jc w:val="both"/>
        <w:rPr>
          <w:b/>
        </w:rPr>
      </w:pPr>
      <w:r w:rsidRPr="00380069">
        <w:rPr>
          <w:b/>
        </w:rPr>
        <w:t>Szczegółowe rozwiązania</w:t>
      </w:r>
    </w:p>
    <w:p w:rsidR="003F6332" w:rsidRPr="00C47070" w:rsidRDefault="00117599" w:rsidP="008D1513">
      <w:pPr>
        <w:autoSpaceDE w:val="0"/>
        <w:autoSpaceDN w:val="0"/>
        <w:adjustRightInd w:val="0"/>
        <w:spacing w:after="120" w:line="320" w:lineRule="exact"/>
        <w:rPr>
          <w:b/>
        </w:rPr>
      </w:pPr>
      <w:r>
        <w:rPr>
          <w:b/>
        </w:rPr>
        <w:t xml:space="preserve">Rozdział 1 - </w:t>
      </w:r>
      <w:r w:rsidR="003F6332" w:rsidRPr="00DF4197">
        <w:rPr>
          <w:b/>
        </w:rPr>
        <w:t>Przepisy ogólne.</w:t>
      </w:r>
    </w:p>
    <w:p w:rsidR="00DF4197" w:rsidRDefault="00DF4197" w:rsidP="00C47070">
      <w:pPr>
        <w:autoSpaceDE w:val="0"/>
        <w:autoSpaceDN w:val="0"/>
        <w:adjustRightInd w:val="0"/>
        <w:spacing w:after="120" w:line="320" w:lineRule="exact"/>
        <w:jc w:val="both"/>
      </w:pPr>
      <w:r>
        <w:t xml:space="preserve">W </w:t>
      </w:r>
      <w:r>
        <w:rPr>
          <w:b/>
        </w:rPr>
        <w:t>a</w:t>
      </w:r>
      <w:r w:rsidRPr="00DF4197">
        <w:rPr>
          <w:b/>
        </w:rPr>
        <w:t>rt. 1</w:t>
      </w:r>
      <w:r>
        <w:rPr>
          <w:b/>
        </w:rPr>
        <w:t xml:space="preserve">  </w:t>
      </w:r>
      <w:r>
        <w:t>wskazano przedmiotowy zakres ustawy. W ustawie określone zostaną</w:t>
      </w:r>
      <w:r w:rsidR="00FF5D09">
        <w:t>:</w:t>
      </w:r>
      <w:r>
        <w:t xml:space="preserve"> </w:t>
      </w:r>
    </w:p>
    <w:p w:rsidR="00DF4197" w:rsidRDefault="00DF4197" w:rsidP="00C47070">
      <w:pPr>
        <w:numPr>
          <w:ilvl w:val="0"/>
          <w:numId w:val="46"/>
        </w:numPr>
        <w:autoSpaceDE w:val="0"/>
        <w:autoSpaceDN w:val="0"/>
        <w:adjustRightInd w:val="0"/>
        <w:spacing w:after="120" w:line="320" w:lineRule="exact"/>
        <w:jc w:val="both"/>
      </w:pPr>
      <w:r>
        <w:t>zasady do</w:t>
      </w:r>
      <w:r w:rsidRPr="00BB2E32">
        <w:t xml:space="preserve">konywania </w:t>
      </w:r>
      <w:r>
        <w:t>obowiązkowej automatycznej wymiany informacji w dziedzinie opodatkowania;</w:t>
      </w:r>
    </w:p>
    <w:p w:rsidR="00DF4197" w:rsidRDefault="00DF4197" w:rsidP="00C47070">
      <w:pPr>
        <w:numPr>
          <w:ilvl w:val="0"/>
          <w:numId w:val="46"/>
        </w:numPr>
        <w:autoSpaceDE w:val="0"/>
        <w:autoSpaceDN w:val="0"/>
        <w:adjustRightInd w:val="0"/>
        <w:spacing w:after="120" w:line="320" w:lineRule="exact"/>
        <w:jc w:val="both"/>
      </w:pPr>
      <w:r>
        <w:t>obowiązki informacyjne raportujących instytucji finansowych w zakresie wymiany informacji o rachunkach raportowanych;</w:t>
      </w:r>
    </w:p>
    <w:p w:rsidR="00DF4197" w:rsidRDefault="00DF4197" w:rsidP="00C47070">
      <w:pPr>
        <w:numPr>
          <w:ilvl w:val="0"/>
          <w:numId w:val="46"/>
        </w:numPr>
        <w:autoSpaceDE w:val="0"/>
        <w:autoSpaceDN w:val="0"/>
        <w:adjustRightInd w:val="0"/>
        <w:spacing w:after="120" w:line="320" w:lineRule="exact"/>
        <w:jc w:val="both"/>
      </w:pPr>
      <w:r>
        <w:t xml:space="preserve">zakres informacji podlegających obowiązkowej automatycznej wymianie informacji </w:t>
      </w:r>
      <w:r w:rsidR="00AD081F">
        <w:br/>
      </w:r>
      <w:r>
        <w:t>w dziedzinie opodatkowania i tryb ich przekazywania;</w:t>
      </w:r>
    </w:p>
    <w:p w:rsidR="00DF4197" w:rsidRDefault="00DF4197" w:rsidP="00C47070">
      <w:pPr>
        <w:numPr>
          <w:ilvl w:val="0"/>
          <w:numId w:val="46"/>
        </w:numPr>
        <w:autoSpaceDE w:val="0"/>
        <w:autoSpaceDN w:val="0"/>
        <w:adjustRightInd w:val="0"/>
        <w:spacing w:after="120" w:line="320" w:lineRule="exact"/>
        <w:jc w:val="both"/>
      </w:pPr>
      <w:r>
        <w:t>zasady sprawozdawcze i zasady należytej staranności raportujących instytucji finansowych;</w:t>
      </w:r>
    </w:p>
    <w:p w:rsidR="00DF4197" w:rsidRDefault="00DF4197" w:rsidP="00C47070">
      <w:pPr>
        <w:numPr>
          <w:ilvl w:val="0"/>
          <w:numId w:val="46"/>
        </w:numPr>
        <w:autoSpaceDE w:val="0"/>
        <w:autoSpaceDN w:val="0"/>
        <w:adjustRightInd w:val="0"/>
        <w:spacing w:after="120" w:line="320" w:lineRule="exact"/>
        <w:jc w:val="both"/>
      </w:pPr>
      <w:r w:rsidRPr="00000686">
        <w:t xml:space="preserve">organ właściwy w sprawach </w:t>
      </w:r>
      <w:r>
        <w:t xml:space="preserve">obowiązkowej automatycznej wymiany informacji </w:t>
      </w:r>
      <w:r w:rsidR="00AD081F">
        <w:br/>
      </w:r>
      <w:r>
        <w:t xml:space="preserve">w dziedzinie opodatkowania oraz instytucje finansowe zobowiązane do sporządzania </w:t>
      </w:r>
      <w:r w:rsidR="00AD081F">
        <w:br/>
      </w:r>
      <w:r>
        <w:t>i przekazywania informacji</w:t>
      </w:r>
      <w:r w:rsidR="004225B6">
        <w:t>,</w:t>
      </w:r>
      <w:r>
        <w:t xml:space="preserve"> o których mowa w niniejszej ustawie;</w:t>
      </w:r>
    </w:p>
    <w:p w:rsidR="00824B0D" w:rsidRDefault="00DF4197" w:rsidP="008D1513">
      <w:pPr>
        <w:autoSpaceDE w:val="0"/>
        <w:autoSpaceDN w:val="0"/>
        <w:adjustRightInd w:val="0"/>
        <w:spacing w:after="120" w:line="320" w:lineRule="exact"/>
        <w:jc w:val="both"/>
      </w:pPr>
      <w:r>
        <w:t>zasady przeprowadzania kontroli raportujących instytucj</w:t>
      </w:r>
      <w:r w:rsidR="00FF5D09">
        <w:t>i</w:t>
      </w:r>
      <w:r>
        <w:t xml:space="preserve"> </w:t>
      </w:r>
      <w:proofErr w:type="spellStart"/>
      <w:r>
        <w:t>finansowych.</w:t>
      </w:r>
      <w:r w:rsidR="00B36114">
        <w:rPr>
          <w:b/>
        </w:rPr>
        <w:t>Art</w:t>
      </w:r>
      <w:proofErr w:type="spellEnd"/>
      <w:r w:rsidR="00B36114">
        <w:rPr>
          <w:b/>
        </w:rPr>
        <w:t xml:space="preserve">. 2 </w:t>
      </w:r>
      <w:r w:rsidR="00B36114">
        <w:t xml:space="preserve">projektu ustawy </w:t>
      </w:r>
      <w:r w:rsidR="00B36114" w:rsidRPr="00B36114">
        <w:t>stanowi wdrożenie</w:t>
      </w:r>
      <w:r w:rsidR="00B36114">
        <w:t xml:space="preserve"> do krajowego porządku prawnego </w:t>
      </w:r>
      <w:r w:rsidR="00F344D1">
        <w:t>z</w:t>
      </w:r>
      <w:r w:rsidR="00B36114">
        <w:t xml:space="preserve">ałącznika </w:t>
      </w:r>
      <w:r w:rsidR="00AD081F">
        <w:br/>
        <w:t xml:space="preserve">I </w:t>
      </w:r>
      <w:r w:rsidR="00F344D1" w:rsidRPr="00F344D1">
        <w:t xml:space="preserve">Sekcji VIII </w:t>
      </w:r>
      <w:r w:rsidR="0081442C">
        <w:t>dyrektywy 2014/107/UE</w:t>
      </w:r>
      <w:r w:rsidR="00B36114">
        <w:t xml:space="preserve">. </w:t>
      </w:r>
      <w:r w:rsidR="007D2A14">
        <w:t xml:space="preserve">Przedmiotowy artykuł zawiera </w:t>
      </w:r>
      <w:r w:rsidR="00A43330">
        <w:t xml:space="preserve">definicje </w:t>
      </w:r>
      <w:r w:rsidR="007D2A14">
        <w:t xml:space="preserve"> pojęć </w:t>
      </w:r>
      <w:r w:rsidR="00A43330">
        <w:t xml:space="preserve">używanych w ustawie </w:t>
      </w:r>
      <w:r w:rsidR="007D2A14">
        <w:t xml:space="preserve">odnoszące się do </w:t>
      </w:r>
      <w:r w:rsidR="00697F9B">
        <w:t xml:space="preserve">i) </w:t>
      </w:r>
      <w:r w:rsidR="00A43330">
        <w:t xml:space="preserve">rezydencji instytucji finansowej, ii) </w:t>
      </w:r>
      <w:r w:rsidR="00697F9B">
        <w:t>r</w:t>
      </w:r>
      <w:r w:rsidR="007D2A14">
        <w:t xml:space="preserve">aportujących instytucji finansowych, </w:t>
      </w:r>
      <w:r w:rsidR="00697F9B">
        <w:t>ii</w:t>
      </w:r>
      <w:r w:rsidR="00A43330">
        <w:t>i</w:t>
      </w:r>
      <w:r w:rsidR="007D2A14">
        <w:t xml:space="preserve">) </w:t>
      </w:r>
      <w:r w:rsidR="00697F9B">
        <w:t>n</w:t>
      </w:r>
      <w:r w:rsidR="007D2A14">
        <w:t xml:space="preserve">ieraportujących instytucji finansowych, </w:t>
      </w:r>
      <w:r w:rsidR="00697F9B">
        <w:t>i</w:t>
      </w:r>
      <w:r w:rsidR="00A43330">
        <w:t>v</w:t>
      </w:r>
      <w:r w:rsidR="007D2A14">
        <w:t xml:space="preserve">) </w:t>
      </w:r>
      <w:r w:rsidR="00697F9B">
        <w:t>rachunków f</w:t>
      </w:r>
      <w:r w:rsidR="007D2A14">
        <w:t xml:space="preserve">inansowych, </w:t>
      </w:r>
      <w:r w:rsidR="00697F9B">
        <w:t>v</w:t>
      </w:r>
      <w:r w:rsidR="007D2A14">
        <w:t xml:space="preserve">) </w:t>
      </w:r>
      <w:r w:rsidR="00697F9B">
        <w:t>rachunków r</w:t>
      </w:r>
      <w:r w:rsidR="007D2A14">
        <w:t xml:space="preserve">aportowanych oraz </w:t>
      </w:r>
      <w:r w:rsidR="00697F9B">
        <w:t>v</w:t>
      </w:r>
      <w:r w:rsidR="00A43330">
        <w:t>i</w:t>
      </w:r>
      <w:r w:rsidR="007D2A14">
        <w:t xml:space="preserve">) </w:t>
      </w:r>
      <w:r w:rsidR="00697F9B">
        <w:t>pozostał</w:t>
      </w:r>
      <w:r w:rsidR="00A43330">
        <w:t>ych</w:t>
      </w:r>
      <w:r w:rsidR="00697F9B">
        <w:t xml:space="preserve"> poję</w:t>
      </w:r>
      <w:r w:rsidR="00A43330">
        <w:t>ć</w:t>
      </w:r>
      <w:r w:rsidR="007D2A14">
        <w:t xml:space="preserve">. </w:t>
      </w:r>
      <w:r w:rsidR="00574765">
        <w:t>Poprzez implementacj</w:t>
      </w:r>
      <w:r w:rsidR="00697F9B">
        <w:t>ę</w:t>
      </w:r>
      <w:r w:rsidR="00574765">
        <w:t xml:space="preserve"> definicji zawartych w dyrektywie zapewni się skuteczne i jednolite wdrożenie standardu wymiany informacji we wszystkich państwach członkowskich. </w:t>
      </w:r>
      <w:r w:rsidR="00581925">
        <w:t>Dodatkowo pozwoli to</w:t>
      </w:r>
      <w:r w:rsidR="008E1292">
        <w:t>,</w:t>
      </w:r>
      <w:r w:rsidR="00581925">
        <w:t xml:space="preserve"> bez względu</w:t>
      </w:r>
      <w:r w:rsidR="00574765">
        <w:t xml:space="preserve"> na </w:t>
      </w:r>
      <w:r w:rsidR="005E17CB">
        <w:t xml:space="preserve">różnice jakie mogą pojawiać się </w:t>
      </w:r>
      <w:r w:rsidR="00581925">
        <w:t>w poszczególnych krajach implementujących dyrektywę</w:t>
      </w:r>
      <w:r w:rsidR="008E1292">
        <w:t>,</w:t>
      </w:r>
      <w:r w:rsidR="00581925">
        <w:t xml:space="preserve"> na zrealizowanie jednego z głównych celów jakie miała  </w:t>
      </w:r>
      <w:r w:rsidR="00DB5D33">
        <w:t>d</w:t>
      </w:r>
      <w:r w:rsidR="00581925">
        <w:t xml:space="preserve">yrektywa, tj. </w:t>
      </w:r>
      <w:r w:rsidR="00581925" w:rsidRPr="00581925">
        <w:t xml:space="preserve">zapewnienie spójnego, konsekwentnego i kompleksowego </w:t>
      </w:r>
      <w:r w:rsidR="008E1292" w:rsidRPr="00581925">
        <w:t>podejści</w:t>
      </w:r>
      <w:r w:rsidR="008E1292">
        <w:t>a</w:t>
      </w:r>
      <w:r w:rsidR="008E1292" w:rsidRPr="00581925">
        <w:t xml:space="preserve"> </w:t>
      </w:r>
      <w:r w:rsidR="00581925" w:rsidRPr="00581925">
        <w:t xml:space="preserve">w całej Unii </w:t>
      </w:r>
      <w:r w:rsidR="00306B6B">
        <w:t xml:space="preserve">Europejskiej (i nie tylko) </w:t>
      </w:r>
      <w:r w:rsidR="00581925" w:rsidRPr="00581925">
        <w:t>do automatycznej wymiany informacji w ramach rynku wewnętrznego</w:t>
      </w:r>
      <w:r w:rsidR="00581925">
        <w:t>.</w:t>
      </w:r>
    </w:p>
    <w:p w:rsidR="00306B6B" w:rsidRDefault="00697F9B" w:rsidP="00C47070">
      <w:pPr>
        <w:spacing w:after="120" w:line="320" w:lineRule="exact"/>
        <w:jc w:val="both"/>
      </w:pPr>
      <w:r>
        <w:t xml:space="preserve">Implementowana </w:t>
      </w:r>
      <w:r w:rsidR="00511B29">
        <w:t xml:space="preserve">dyrektywa </w:t>
      </w:r>
      <w:r>
        <w:t xml:space="preserve">zawiera </w:t>
      </w:r>
      <w:r w:rsidR="00306B6B">
        <w:t xml:space="preserve">terminy, które są już zdefiniowane w </w:t>
      </w:r>
      <w:r>
        <w:t xml:space="preserve">polskim prawie, </w:t>
      </w:r>
      <w:r w:rsidR="00306B6B">
        <w:t xml:space="preserve">takie jak np. </w:t>
      </w:r>
      <w:r w:rsidR="00824B0D">
        <w:t>rach</w:t>
      </w:r>
      <w:r w:rsidR="00306B6B">
        <w:t>unek</w:t>
      </w:r>
      <w:r w:rsidR="00824B0D">
        <w:t xml:space="preserve"> depozytow</w:t>
      </w:r>
      <w:r w:rsidR="00306B6B">
        <w:t>y</w:t>
      </w:r>
      <w:r w:rsidR="00824B0D">
        <w:t>, umow</w:t>
      </w:r>
      <w:r w:rsidR="00306B6B">
        <w:t>a</w:t>
      </w:r>
      <w:r w:rsidR="00824B0D">
        <w:t xml:space="preserve"> renty czy też umow</w:t>
      </w:r>
      <w:r w:rsidR="00306B6B">
        <w:t>a</w:t>
      </w:r>
      <w:r w:rsidR="00824B0D">
        <w:t xml:space="preserve"> ubezpieczenia</w:t>
      </w:r>
      <w:r w:rsidR="00306B6B">
        <w:t>.</w:t>
      </w:r>
      <w:r w:rsidR="00DB5D33">
        <w:t xml:space="preserve"> </w:t>
      </w:r>
      <w:r w:rsidR="00306B6B">
        <w:t>D</w:t>
      </w:r>
      <w:r w:rsidR="00824B0D">
        <w:t>efinicje te</w:t>
      </w:r>
      <w:r w:rsidR="00824B0D" w:rsidRPr="00824B0D">
        <w:t xml:space="preserve"> nie </w:t>
      </w:r>
      <w:r>
        <w:t>są zbieżne</w:t>
      </w:r>
      <w:r w:rsidR="00824B0D">
        <w:t xml:space="preserve"> z definicjami wskazanymi</w:t>
      </w:r>
      <w:r w:rsidR="00824B0D" w:rsidRPr="00824B0D">
        <w:t xml:space="preserve"> w </w:t>
      </w:r>
      <w:r w:rsidR="00306B6B">
        <w:t>polskim prawie, niemniej jednak konieczne jest posługiwanie się definicjami</w:t>
      </w:r>
      <w:r w:rsidR="00824B0D" w:rsidRPr="00824B0D">
        <w:t>,</w:t>
      </w:r>
      <w:r w:rsidR="00306B6B">
        <w:t xml:space="preserve"> które będą w tożsamy sposób rozumiane w krajach </w:t>
      </w:r>
      <w:r w:rsidR="00824B0D" w:rsidRPr="00824B0D">
        <w:t xml:space="preserve"> UE</w:t>
      </w:r>
      <w:r w:rsidR="00511B29">
        <w:t>,</w:t>
      </w:r>
      <w:r w:rsidR="00306B6B">
        <w:t xml:space="preserve"> jak </w:t>
      </w:r>
      <w:r w:rsidR="00AD081F">
        <w:br/>
      </w:r>
      <w:r w:rsidR="00306B6B">
        <w:t xml:space="preserve">i </w:t>
      </w:r>
      <w:r w:rsidR="008E1292">
        <w:t>poza</w:t>
      </w:r>
      <w:r w:rsidR="00306B6B">
        <w:t xml:space="preserve"> UE. Dzięki temu </w:t>
      </w:r>
      <w:r w:rsidR="00824B0D">
        <w:t>global</w:t>
      </w:r>
      <w:r w:rsidR="00306B6B">
        <w:t>ny standard wymiany informacji będzie mógł być stosowany we wszystkich zaangażowanych krajach.</w:t>
      </w:r>
    </w:p>
    <w:p w:rsidR="00BA68E9" w:rsidRDefault="00916993" w:rsidP="00C47070">
      <w:pPr>
        <w:spacing w:after="120" w:line="320" w:lineRule="exact"/>
        <w:jc w:val="both"/>
      </w:pPr>
      <w:r>
        <w:t xml:space="preserve">Za powyższym przemawia również fakt, że zdefiniowane terminy są wykorzystywane raz w odniesieniu do podmiotów funkcjonujących w Polsce, a w innym przypadku do pomiotów funkcjonujących w innych krajach. Przykładowo definicja osoby raportowanej </w:t>
      </w:r>
      <w:r w:rsidR="00542257">
        <w:t>(</w:t>
      </w:r>
      <w:r>
        <w:t>pkt 41</w:t>
      </w:r>
      <w:r w:rsidR="00542257">
        <w:t>)</w:t>
      </w:r>
      <w:r>
        <w:t xml:space="preserve"> dotyczy m.in. podmiotów rządowych</w:t>
      </w:r>
      <w:r w:rsidR="00542257">
        <w:t xml:space="preserve"> (pkt 13)</w:t>
      </w:r>
      <w:r>
        <w:t>, banku centralnego</w:t>
      </w:r>
      <w:r w:rsidR="00542257">
        <w:t xml:space="preserve"> (pkt 17)</w:t>
      </w:r>
      <w:r>
        <w:t xml:space="preserve"> lub instytucji finansowej</w:t>
      </w:r>
      <w:r w:rsidR="00542257">
        <w:t xml:space="preserve"> (pkt 6)</w:t>
      </w:r>
      <w:r>
        <w:t xml:space="preserve">. </w:t>
      </w:r>
      <w:r w:rsidR="00542257">
        <w:t xml:space="preserve">Termin instytucja finansowa jest dodatkowo określany przez kolejne definicje, tj. definicję instytucji powierniczej (pkt 7), instytucji depozytowej (pkt 8), podmiotu inwestującego (pkt 9) oraz zakładu ubezpieczeń (pkt 11). Te same definicje są też wykorzystywane w odniesieniu do podmiotów funkcjonujących w Polsce. Przykładowo definicja polskiej instytucji finansowej odwołuje się do ww. definicji instytucji finansowej. </w:t>
      </w:r>
      <w:r w:rsidR="00AD081F">
        <w:br/>
      </w:r>
      <w:r w:rsidR="00542257">
        <w:t xml:space="preserve">Z kolei definicja nieraportujących instytucji finansowych (pkt 12), która będzie dotyczyła </w:t>
      </w:r>
      <w:r w:rsidR="00542257" w:rsidRPr="00542257">
        <w:rPr>
          <w:i/>
        </w:rPr>
        <w:t>de facto</w:t>
      </w:r>
      <w:r w:rsidR="00542257">
        <w:t xml:space="preserve"> polskich podmiotów odwołuje się </w:t>
      </w:r>
      <w:r w:rsidR="00BA68E9">
        <w:t xml:space="preserve">m.in. </w:t>
      </w:r>
      <w:r w:rsidR="00542257">
        <w:t>do ww. definic</w:t>
      </w:r>
      <w:r w:rsidR="00BA68E9">
        <w:t xml:space="preserve">ji podmiotu rządowego oraz banku centralnego. Mając zatem na względzie jednolitość stosowanych pojęć zasadne jest przyjęcie uniwersalnych definicji, wyznaczonych </w:t>
      </w:r>
      <w:r w:rsidR="00BA68E9" w:rsidRPr="00BA68E9">
        <w:rPr>
          <w:i/>
        </w:rPr>
        <w:t>nota bene</w:t>
      </w:r>
      <w:r w:rsidR="00BA68E9">
        <w:t xml:space="preserve"> przez implementowaną dyrektywę. Konstruowanie pojęć uwzględniających wyłącznie krajowe uwarunkowania mogłoby również spowodować w przyszłości niezgodność krajowych przepisów z dyrektywą. </w:t>
      </w:r>
      <w:r w:rsidR="00D21129">
        <w:t>Mając powyższe na względzie należy stwierdzić, że p</w:t>
      </w:r>
      <w:r w:rsidR="00BA68E9">
        <w:t xml:space="preserve">rojektowane przepisy powinny być zatem odczytywane jako </w:t>
      </w:r>
      <w:r w:rsidR="00BA68E9" w:rsidRPr="00BA68E9">
        <w:rPr>
          <w:i/>
        </w:rPr>
        <w:t xml:space="preserve">lex </w:t>
      </w:r>
      <w:proofErr w:type="spellStart"/>
      <w:r w:rsidR="00BA68E9" w:rsidRPr="00BA68E9">
        <w:rPr>
          <w:i/>
        </w:rPr>
        <w:t>specialis</w:t>
      </w:r>
      <w:proofErr w:type="spellEnd"/>
      <w:r w:rsidR="00BA68E9">
        <w:t xml:space="preserve"> w odniesieniu do pozostałych regulacji polskiego systemu prawnego.  </w:t>
      </w:r>
    </w:p>
    <w:p w:rsidR="00D002C9" w:rsidRDefault="00084671" w:rsidP="00D002C9">
      <w:pPr>
        <w:autoSpaceDE w:val="0"/>
        <w:autoSpaceDN w:val="0"/>
        <w:adjustRightInd w:val="0"/>
        <w:spacing w:after="120" w:line="320" w:lineRule="exact"/>
        <w:jc w:val="both"/>
      </w:pPr>
      <w:r w:rsidRPr="00084671">
        <w:rPr>
          <w:b/>
        </w:rPr>
        <w:t>Art. 3</w:t>
      </w:r>
      <w:r w:rsidR="00D002C9">
        <w:rPr>
          <w:b/>
        </w:rPr>
        <w:t xml:space="preserve"> ust. 1 </w:t>
      </w:r>
      <w:r w:rsidRPr="00084671">
        <w:rPr>
          <w:b/>
        </w:rPr>
        <w:t xml:space="preserve"> </w:t>
      </w:r>
      <w:r w:rsidR="00434DBD">
        <w:t xml:space="preserve"> </w:t>
      </w:r>
      <w:r w:rsidR="00D002C9">
        <w:t>W przepisie tym</w:t>
      </w:r>
      <w:r w:rsidR="00D002C9" w:rsidRPr="006F5BE8">
        <w:t xml:space="preserve">  wyjaśniono zakres obowiązkowej automatycznej wymiany</w:t>
      </w:r>
      <w:r w:rsidR="00D002C9">
        <w:rPr>
          <w:b/>
        </w:rPr>
        <w:t xml:space="preserve"> </w:t>
      </w:r>
      <w:r w:rsidR="00D002C9" w:rsidRPr="003F6332">
        <w:t>informacji w dziedzinie opodatkowania</w:t>
      </w:r>
      <w:r w:rsidR="00D002C9">
        <w:t xml:space="preserve">. Polega ona na </w:t>
      </w:r>
      <w:r w:rsidR="00D002C9" w:rsidRPr="00457091">
        <w:t>systematyczn</w:t>
      </w:r>
      <w:r w:rsidR="00D002C9">
        <w:t>ym</w:t>
      </w:r>
      <w:r w:rsidR="00D002C9" w:rsidRPr="00457091">
        <w:t xml:space="preserve"> przekazywani</w:t>
      </w:r>
      <w:r w:rsidR="00D002C9">
        <w:t>u</w:t>
      </w:r>
      <w:r w:rsidR="00D002C9" w:rsidRPr="00457091">
        <w:t xml:space="preserve"> </w:t>
      </w:r>
      <w:r w:rsidR="00D002C9">
        <w:t>właściwemu</w:t>
      </w:r>
      <w:r w:rsidR="00D002C9" w:rsidRPr="00457091">
        <w:t xml:space="preserve"> państwu członkowskiemu rezydencji</w:t>
      </w:r>
      <w:r w:rsidR="00D002C9">
        <w:t>,</w:t>
      </w:r>
      <w:r w:rsidR="00D002C9" w:rsidRPr="00457091">
        <w:t xml:space="preserve"> </w:t>
      </w:r>
      <w:r w:rsidR="00434DBD" w:rsidRPr="00457091">
        <w:t>bez uprzedniego wniosku,</w:t>
      </w:r>
      <w:r w:rsidR="00434DBD">
        <w:t xml:space="preserve"> </w:t>
      </w:r>
      <w:r w:rsidR="00D002C9" w:rsidRPr="00457091">
        <w:t xml:space="preserve">określonych informacji na temat rezydentów </w:t>
      </w:r>
      <w:r w:rsidR="00D002C9">
        <w:t>tego</w:t>
      </w:r>
      <w:r w:rsidR="00D002C9" w:rsidRPr="00457091">
        <w:t xml:space="preserve"> państw</w:t>
      </w:r>
      <w:r w:rsidR="00D002C9">
        <w:t>a</w:t>
      </w:r>
      <w:r w:rsidR="00D002C9" w:rsidRPr="00457091">
        <w:t xml:space="preserve"> członkowski</w:t>
      </w:r>
      <w:r w:rsidR="00D002C9">
        <w:t>ego</w:t>
      </w:r>
      <w:r w:rsidR="00D002C9" w:rsidRPr="00457091">
        <w:t>, w ustalonych</w:t>
      </w:r>
      <w:r w:rsidR="00434DBD">
        <w:t xml:space="preserve"> i</w:t>
      </w:r>
      <w:r w:rsidR="00D002C9" w:rsidRPr="00457091">
        <w:t xml:space="preserve"> regularnych odstępach czasu</w:t>
      </w:r>
      <w:r w:rsidR="00D002C9">
        <w:t>.</w:t>
      </w:r>
    </w:p>
    <w:p w:rsidR="00434DBD" w:rsidRDefault="00434DBD" w:rsidP="00434DBD">
      <w:pPr>
        <w:autoSpaceDE w:val="0"/>
        <w:autoSpaceDN w:val="0"/>
        <w:adjustRightInd w:val="0"/>
        <w:spacing w:after="120" w:line="320" w:lineRule="exact"/>
        <w:jc w:val="both"/>
      </w:pPr>
      <w:r>
        <w:t xml:space="preserve">Art. 3 ust. 2 umożliwi wymianę informacji na zasadach określonych w dyrektywie </w:t>
      </w:r>
      <w:r w:rsidRPr="008276EC">
        <w:t>2014/107/UE</w:t>
      </w:r>
      <w:r>
        <w:t xml:space="preserve"> z jurysdykcjami uczestniczącymi, niebędącymi państwami członkowskimi Unii Europejskiej (tzw. </w:t>
      </w:r>
      <w:proofErr w:type="spellStart"/>
      <w:r w:rsidRPr="00380069">
        <w:rPr>
          <w:i/>
        </w:rPr>
        <w:t>wider</w:t>
      </w:r>
      <w:proofErr w:type="spellEnd"/>
      <w:r w:rsidRPr="00380069">
        <w:rPr>
          <w:i/>
        </w:rPr>
        <w:t xml:space="preserve"> </w:t>
      </w:r>
      <w:proofErr w:type="spellStart"/>
      <w:r w:rsidRPr="00380069">
        <w:rPr>
          <w:i/>
        </w:rPr>
        <w:t>approach</w:t>
      </w:r>
      <w:proofErr w:type="spellEnd"/>
      <w:r>
        <w:t xml:space="preserve">). Powyższe wynika z faktu, iż wiele krajów (przede wszystkim kraje należące do OECD) niebędących krajami członkowskimi Unii Europejskiej, zobowiązało się również do automatycznej wymiany informacji podatkowych opartej na standardzie OECD. Podstawą wymiany informacji z takimi krajami nadal pozostanie jednak konwencja z dnia 25 stycznia 1988 r. o wzajemnej pomocy administracyjnej w sprawach podatkowych oraz umowy o unikaniu podwójnego opodatkowania zawarte z poszczególnymi krajami. Dodatkowe znaczenie w przedmiotowym zakresie będą miały porozumienia wykonawcze (bilateralne lub multilateralne) zawarte z właściwymi jurysdykcjami w związku z art. 6 ww. konwencji. Należy przypomnieć, że takie wielostronne porozumienie zostało podpisane w Berlinie w dniu 29 października 2014 r. Jednym z sygnatariuszy porozumienia był Minister Finansów Rzeczypospolitej Polskiej. </w:t>
      </w:r>
    </w:p>
    <w:p w:rsidR="00D002C9" w:rsidRPr="00DF4197" w:rsidRDefault="00434DBD">
      <w:pPr>
        <w:autoSpaceDE w:val="0"/>
        <w:autoSpaceDN w:val="0"/>
        <w:adjustRightInd w:val="0"/>
        <w:spacing w:after="120" w:line="320" w:lineRule="exact"/>
        <w:jc w:val="both"/>
      </w:pPr>
      <w:r>
        <w:t xml:space="preserve">W celu określenia, z którymi krajami spoza Unii Europejskiej będą wymieniane informacje </w:t>
      </w:r>
      <w:r>
        <w:br/>
        <w:t xml:space="preserve">w sposób określony w niniejszej ustawie, Minister Finansów będzie zobowiązany do publikacji w BIP wykazu  jurysdykcji uczestniczących w automatycznej wymianie informacji </w:t>
      </w:r>
      <w:r>
        <w:br/>
        <w:t>(</w:t>
      </w:r>
      <w:r w:rsidRPr="00697F9B">
        <w:rPr>
          <w:b/>
        </w:rPr>
        <w:t xml:space="preserve">art. </w:t>
      </w:r>
      <w:r>
        <w:rPr>
          <w:b/>
        </w:rPr>
        <w:t>3</w:t>
      </w:r>
      <w:r w:rsidRPr="00697F9B">
        <w:rPr>
          <w:b/>
        </w:rPr>
        <w:t xml:space="preserve"> ust. </w:t>
      </w:r>
      <w:r>
        <w:rPr>
          <w:b/>
        </w:rPr>
        <w:t>3</w:t>
      </w:r>
      <w:r>
        <w:t>). Taka publikacja nie będzie miała charakteru konstytutywnego, lecz deklaratoryjny i dzięki temu raportujące instytucje finansowe będą wiedziały, które rachunki podlegają raportowaniu.</w:t>
      </w:r>
    </w:p>
    <w:p w:rsidR="006F5BE8" w:rsidRPr="006F5BE8" w:rsidRDefault="00117599" w:rsidP="008D1513">
      <w:pPr>
        <w:spacing w:after="120" w:line="320" w:lineRule="exact"/>
        <w:jc w:val="both"/>
      </w:pPr>
      <w:r w:rsidRPr="008D1513">
        <w:rPr>
          <w:b/>
        </w:rPr>
        <w:t>Art. 4</w:t>
      </w:r>
      <w:r>
        <w:t xml:space="preserve"> określa kwestię przeliczania na polskie złote wartości wyrażonych </w:t>
      </w:r>
      <w:r w:rsidR="00024746">
        <w:t xml:space="preserve">w ustawie w dolarach amerykańskich. </w:t>
      </w:r>
      <w:r w:rsidR="006F5BE8" w:rsidRPr="006F5BE8">
        <w:t>W implementowanej dyrektywie wartości progowe zostały wyrażone w dolarach amerykańskich. Takie same wartości zostały również zastosowane w niniejszej ustawie. W związku z powyższym konieczne stało się określenie zasad przeliczania wartości określonych w dolarach amerykańskich. Proponuje się więc, aby wartości te przeliczane były na polskie złote według średniego kursu dolara amerykańskiego ogłaszanego przez Narodowy Bank Polski na ostatni dzień roboczy roku kalendarzowego poprzedzającego okres, za który dokonywana jest automatyczna wymiana informacji o rachunkach raportowanych, w zaokrągleniu do 1000  złotych.</w:t>
      </w:r>
    </w:p>
    <w:p w:rsidR="006B4701" w:rsidRDefault="006B4701" w:rsidP="00C47070">
      <w:pPr>
        <w:spacing w:after="120" w:line="320" w:lineRule="exact"/>
        <w:jc w:val="both"/>
      </w:pPr>
    </w:p>
    <w:p w:rsidR="007D7C86" w:rsidRPr="00C47070" w:rsidRDefault="00581925" w:rsidP="00145293">
      <w:pPr>
        <w:spacing w:after="120" w:line="320" w:lineRule="exact"/>
        <w:jc w:val="both"/>
        <w:rPr>
          <w:b/>
        </w:rPr>
      </w:pPr>
      <w:r>
        <w:rPr>
          <w:b/>
        </w:rPr>
        <w:t xml:space="preserve">Rozdział </w:t>
      </w:r>
      <w:r w:rsidR="00B1670B">
        <w:rPr>
          <w:b/>
        </w:rPr>
        <w:t>2</w:t>
      </w:r>
      <w:r w:rsidR="00024746">
        <w:rPr>
          <w:b/>
        </w:rPr>
        <w:t xml:space="preserve"> – Właściwoś</w:t>
      </w:r>
      <w:r w:rsidR="00357D7E">
        <w:rPr>
          <w:b/>
        </w:rPr>
        <w:t>ć</w:t>
      </w:r>
      <w:r w:rsidR="00024746">
        <w:rPr>
          <w:b/>
        </w:rPr>
        <w:t xml:space="preserve"> i obowiązki organu w sprawach automatycznej wymiany informacji w dziedzinie opodatkowania.</w:t>
      </w:r>
    </w:p>
    <w:p w:rsidR="003A5803" w:rsidRDefault="009A7793" w:rsidP="00AC3F34">
      <w:pPr>
        <w:spacing w:after="120" w:line="320" w:lineRule="exact"/>
        <w:jc w:val="both"/>
      </w:pPr>
      <w:r w:rsidRPr="009A7793">
        <w:rPr>
          <w:b/>
        </w:rPr>
        <w:t>Art. 5</w:t>
      </w:r>
      <w:r w:rsidR="00CF1832" w:rsidRPr="00CF1832">
        <w:rPr>
          <w:b/>
        </w:rPr>
        <w:t xml:space="preserve"> </w:t>
      </w:r>
      <w:r w:rsidR="00C876B2" w:rsidRPr="00C876B2">
        <w:t xml:space="preserve">projektu ustawy stanowi </w:t>
      </w:r>
      <w:r w:rsidR="00512BBD">
        <w:t>wdrożenie</w:t>
      </w:r>
      <w:r w:rsidR="0076775D">
        <w:t xml:space="preserve"> do krajowego porządku prawnego</w:t>
      </w:r>
      <w:r w:rsidR="00AC3F34">
        <w:t xml:space="preserve"> </w:t>
      </w:r>
      <w:r w:rsidR="00AC3F24" w:rsidRPr="00AC3F24">
        <w:t>art. 1 pkt 2 lit. b dyrektywy 2014/107/UE (doda</w:t>
      </w:r>
      <w:r w:rsidR="000170DB">
        <w:t>nie</w:t>
      </w:r>
      <w:r w:rsidR="00AC3F24" w:rsidRPr="00AC3F24">
        <w:t xml:space="preserve"> ust. 3a do art. 8 dyrektywy 2011/16/UE) w zakresie, </w:t>
      </w:r>
      <w:r w:rsidR="00AD081F">
        <w:br/>
      </w:r>
      <w:r w:rsidR="00AC3F24" w:rsidRPr="00AC3F24">
        <w:t xml:space="preserve">w jakim </w:t>
      </w:r>
      <w:r w:rsidR="00B076B9">
        <w:t xml:space="preserve">na mocy zasad sprawozdawczych i zasad należytej staranności zawartych </w:t>
      </w:r>
      <w:r w:rsidR="00AD081F">
        <w:br/>
      </w:r>
      <w:r w:rsidR="00B076B9">
        <w:t xml:space="preserve">w załącznikach I </w:t>
      </w:r>
      <w:proofErr w:type="spellStart"/>
      <w:r w:rsidR="00B076B9">
        <w:t>i</w:t>
      </w:r>
      <w:proofErr w:type="spellEnd"/>
      <w:r w:rsidR="00B076B9">
        <w:t xml:space="preserve"> II </w:t>
      </w:r>
      <w:r w:rsidR="00AC3F24" w:rsidRPr="00AC3F24">
        <w:t>zobowiązano</w:t>
      </w:r>
      <w:r w:rsidR="00AC3F24">
        <w:t xml:space="preserve"> każde państwo członkowskie </w:t>
      </w:r>
      <w:r w:rsidR="00B076B9">
        <w:t>do przekazywania innym państwom członkowskim informacji o rachunkach raportowanych określonych w art. 8 ust. 3a lit. a – g dyrektywy 2011/16/UE</w:t>
      </w:r>
      <w:r w:rsidR="00AC3F34">
        <w:t>.</w:t>
      </w:r>
    </w:p>
    <w:p w:rsidR="00C876B2" w:rsidRDefault="0040170B" w:rsidP="00C47070">
      <w:pPr>
        <w:spacing w:after="120" w:line="320" w:lineRule="exact"/>
        <w:jc w:val="both"/>
      </w:pPr>
      <w:r>
        <w:t>W związku z ww. po</w:t>
      </w:r>
      <w:r w:rsidR="009A7793">
        <w:t xml:space="preserve">stanowieniami dyrektywy </w:t>
      </w:r>
      <w:r>
        <w:t xml:space="preserve">w </w:t>
      </w:r>
      <w:r w:rsidR="009A7793" w:rsidRPr="008D1513">
        <w:t>art</w:t>
      </w:r>
      <w:r w:rsidR="002D4058" w:rsidRPr="008D1513">
        <w:t xml:space="preserve">. </w:t>
      </w:r>
      <w:r w:rsidR="00CF1832" w:rsidRPr="008D1513">
        <w:t>5</w:t>
      </w:r>
      <w:r w:rsidR="002D4058" w:rsidRPr="002D4058">
        <w:t xml:space="preserve"> </w:t>
      </w:r>
      <w:r w:rsidR="00C876B2">
        <w:t>projektu ustawy</w:t>
      </w:r>
      <w:r w:rsidR="000C7B13">
        <w:t>:</w:t>
      </w:r>
    </w:p>
    <w:p w:rsidR="009C2A74" w:rsidRDefault="00DA5B59" w:rsidP="005F4FBC">
      <w:pPr>
        <w:numPr>
          <w:ilvl w:val="0"/>
          <w:numId w:val="27"/>
        </w:numPr>
        <w:spacing w:after="120" w:line="320" w:lineRule="exact"/>
        <w:jc w:val="both"/>
      </w:pPr>
      <w:r>
        <w:t xml:space="preserve">wskazano </w:t>
      </w:r>
      <w:r w:rsidR="00C876B2">
        <w:t xml:space="preserve">ministra właściwego do spraw finansów publicznych jako organ właściwy </w:t>
      </w:r>
      <w:r w:rsidR="00AD081F">
        <w:br/>
      </w:r>
      <w:r w:rsidR="00C876B2">
        <w:t xml:space="preserve">w sprawach automatycznej wymiany informacji w dziedzinie opodatkowania dokonywanej na zasadach określonych w niniejszej </w:t>
      </w:r>
      <w:r w:rsidR="00CF1832">
        <w:t>ustawie (</w:t>
      </w:r>
      <w:r w:rsidR="00CF1832" w:rsidRPr="008D1513">
        <w:rPr>
          <w:b/>
        </w:rPr>
        <w:t>art. 5</w:t>
      </w:r>
      <w:r w:rsidR="00C876B2" w:rsidRPr="008D1513">
        <w:rPr>
          <w:b/>
        </w:rPr>
        <w:t xml:space="preserve"> ust. 1</w:t>
      </w:r>
      <w:r w:rsidR="00C876B2">
        <w:t>),</w:t>
      </w:r>
    </w:p>
    <w:p w:rsidR="008E43B7" w:rsidRDefault="00C876B2" w:rsidP="005F4FBC">
      <w:pPr>
        <w:numPr>
          <w:ilvl w:val="0"/>
          <w:numId w:val="27"/>
        </w:numPr>
        <w:spacing w:after="120" w:line="320" w:lineRule="exact"/>
        <w:jc w:val="both"/>
      </w:pPr>
      <w:r w:rsidRPr="00C876B2">
        <w:t>zawarto delegację dla ministra właściwego do spraw finansów publicznych do upoważnienia, w drodze rozporządzenia, podleg</w:t>
      </w:r>
      <w:r w:rsidR="008E43B7">
        <w:t xml:space="preserve">łych </w:t>
      </w:r>
      <w:r w:rsidRPr="00C876B2">
        <w:t xml:space="preserve"> organ</w:t>
      </w:r>
      <w:r w:rsidR="008E43B7">
        <w:t xml:space="preserve">ów </w:t>
      </w:r>
      <w:r w:rsidRPr="00C876B2">
        <w:t xml:space="preserve"> podatkow</w:t>
      </w:r>
      <w:r w:rsidR="008E43B7">
        <w:t xml:space="preserve">ych </w:t>
      </w:r>
      <w:r w:rsidRPr="00C876B2">
        <w:t xml:space="preserve"> do </w:t>
      </w:r>
      <w:r w:rsidR="00FF5ECE" w:rsidRPr="00FF5ECE">
        <w:t>wykonywania w jego imieniu czynności związanych z automatyczną wymianą informacji o rachunkach raportowanych</w:t>
      </w:r>
      <w:r w:rsidRPr="00C876B2">
        <w:t xml:space="preserve">, </w:t>
      </w:r>
      <w:r w:rsidR="00DA5B59">
        <w:t>w celu</w:t>
      </w:r>
      <w:r w:rsidR="00DA5B59" w:rsidRPr="00C876B2">
        <w:t xml:space="preserve"> </w:t>
      </w:r>
      <w:r w:rsidRPr="00C876B2">
        <w:t>zapewni</w:t>
      </w:r>
      <w:r w:rsidR="008E43B7">
        <w:t xml:space="preserve">enia </w:t>
      </w:r>
      <w:r w:rsidRPr="00C876B2">
        <w:t xml:space="preserve"> sprawn</w:t>
      </w:r>
      <w:r w:rsidR="008E43B7">
        <w:t xml:space="preserve">ej </w:t>
      </w:r>
      <w:r w:rsidRPr="00C876B2">
        <w:t xml:space="preserve"> i skut</w:t>
      </w:r>
      <w:r w:rsidR="00CF1832">
        <w:t>eczn</w:t>
      </w:r>
      <w:r w:rsidR="008E43B7">
        <w:t xml:space="preserve">ej </w:t>
      </w:r>
      <w:r w:rsidR="00CF1832">
        <w:t xml:space="preserve"> wymian</w:t>
      </w:r>
      <w:r w:rsidR="008E43B7">
        <w:t xml:space="preserve">y </w:t>
      </w:r>
      <w:r w:rsidR="00CF1832">
        <w:t xml:space="preserve"> informacji (</w:t>
      </w:r>
      <w:r w:rsidR="00CF1832" w:rsidRPr="008D1513">
        <w:rPr>
          <w:b/>
        </w:rPr>
        <w:t>art. 5</w:t>
      </w:r>
      <w:r w:rsidRPr="008D1513">
        <w:rPr>
          <w:b/>
        </w:rPr>
        <w:t xml:space="preserve"> ust. 2</w:t>
      </w:r>
      <w:r w:rsidRPr="00C876B2">
        <w:t>)</w:t>
      </w:r>
      <w:r w:rsidR="008E43B7">
        <w:t xml:space="preserve">, </w:t>
      </w:r>
    </w:p>
    <w:p w:rsidR="009C2A74" w:rsidRDefault="008E43B7" w:rsidP="000D2DA4">
      <w:pPr>
        <w:pStyle w:val="Akapitzlist"/>
        <w:numPr>
          <w:ilvl w:val="0"/>
          <w:numId w:val="27"/>
        </w:numPr>
        <w:spacing w:after="120" w:line="320" w:lineRule="exact"/>
        <w:jc w:val="both"/>
      </w:pPr>
      <w:r w:rsidRPr="00C876B2">
        <w:t>zawarto delegację dla ministra właściwego do spraw finansów publicznych do upoważnienia, w drodze rozporządzenia,</w:t>
      </w:r>
      <w:r>
        <w:t xml:space="preserve"> podległ</w:t>
      </w:r>
      <w:r w:rsidR="009A13A7">
        <w:t>ego</w:t>
      </w:r>
      <w:r>
        <w:t xml:space="preserve"> organ</w:t>
      </w:r>
      <w:r w:rsidR="009A13A7">
        <w:t>u</w:t>
      </w:r>
      <w:r>
        <w:t xml:space="preserve"> do przeprowadzania w jego imieniu kontroli </w:t>
      </w:r>
      <w:r w:rsidRPr="009944A4">
        <w:t>wykonywania przez raportującą polską instytucję finansową</w:t>
      </w:r>
      <w:r>
        <w:t xml:space="preserve"> </w:t>
      </w:r>
      <w:r w:rsidRPr="003E0560">
        <w:t>obowiązków nałożonych na podstawie niniejszej ustawy</w:t>
      </w:r>
      <w:r>
        <w:t xml:space="preserve"> (</w:t>
      </w:r>
      <w:r w:rsidRPr="008D1513">
        <w:rPr>
          <w:b/>
        </w:rPr>
        <w:t>art. 5 ust. 3</w:t>
      </w:r>
      <w:r w:rsidRPr="00C876B2">
        <w:t>)</w:t>
      </w:r>
      <w:r w:rsidR="00AC3F34">
        <w:t>.</w:t>
      </w:r>
    </w:p>
    <w:p w:rsidR="009A13A7" w:rsidRPr="000D2DA4" w:rsidRDefault="009A13A7" w:rsidP="009C2A74">
      <w:pPr>
        <w:spacing w:after="120" w:line="320" w:lineRule="exact"/>
        <w:jc w:val="both"/>
      </w:pPr>
      <w:r>
        <w:t xml:space="preserve">W związku z obowiązkiem wynikającym z implementowanego </w:t>
      </w:r>
      <w:r w:rsidR="00F25BA3">
        <w:t xml:space="preserve">ww. </w:t>
      </w:r>
      <w:r>
        <w:t xml:space="preserve">art. 8 ust. 3a </w:t>
      </w:r>
      <w:r w:rsidRPr="00AC3F24">
        <w:t>dyrektywy 2011/16/UE</w:t>
      </w:r>
      <w:r>
        <w:t>, w art.</w:t>
      </w:r>
      <w:r w:rsidR="00C12A0B">
        <w:t xml:space="preserve"> 8 i 9 projektu ustawy raportujące instytucje finansowe został</w:t>
      </w:r>
      <w:r w:rsidR="00F25BA3">
        <w:t>y zobowiązane do przekazywania ministrowi właściwemu do spraw finansów publicznych informacji, które minister będzie obowiązany przekazać następnie organowi innego właściwego państwa członkowskiego.</w:t>
      </w:r>
    </w:p>
    <w:p w:rsidR="00F4128A" w:rsidRDefault="00AC3F34" w:rsidP="004E7DFF">
      <w:pPr>
        <w:spacing w:after="120" w:line="320" w:lineRule="exact"/>
        <w:jc w:val="both"/>
      </w:pPr>
      <w:r w:rsidRPr="009C2A74">
        <w:rPr>
          <w:b/>
        </w:rPr>
        <w:t xml:space="preserve">Art. </w:t>
      </w:r>
      <w:r w:rsidR="0059298E" w:rsidRPr="009C2A74">
        <w:rPr>
          <w:b/>
        </w:rPr>
        <w:t>6</w:t>
      </w:r>
      <w:r w:rsidRPr="009C2A74">
        <w:rPr>
          <w:b/>
        </w:rPr>
        <w:t xml:space="preserve"> </w:t>
      </w:r>
      <w:r w:rsidRPr="00C876B2">
        <w:t xml:space="preserve">projektu ustawy stanowi </w:t>
      </w:r>
      <w:r>
        <w:t xml:space="preserve">wdrożenie do krajowego porządku prawnego art. 1 pkt 2 lit. d </w:t>
      </w:r>
      <w:r w:rsidRPr="003A5803">
        <w:t>dyrektywy 2014/107/UE</w:t>
      </w:r>
      <w:r>
        <w:t xml:space="preserve"> w zakresie ust. 6 lit. b </w:t>
      </w:r>
      <w:r w:rsidRPr="003A5803">
        <w:t>doda</w:t>
      </w:r>
      <w:r>
        <w:t>nie</w:t>
      </w:r>
      <w:r w:rsidRPr="003A5803">
        <w:t xml:space="preserve"> </w:t>
      </w:r>
      <w:r>
        <w:t xml:space="preserve">do art. 8 dyrektywy 2011/16/UE, </w:t>
      </w:r>
      <w:r w:rsidR="00B95549">
        <w:br/>
      </w:r>
      <w:r>
        <w:t xml:space="preserve">w którym określono częstotliwość (raz w roku) i termin przekazywania informacji </w:t>
      </w:r>
      <w:r w:rsidR="00B95549">
        <w:br/>
      </w:r>
      <w:r>
        <w:t>o rachunkach raportowanych.</w:t>
      </w:r>
      <w:r w:rsidR="004D3C25">
        <w:t xml:space="preserve"> Przepisem tym zobowiązano ministra właściwego do spraw finansów publicznych do przekazywania z urzędu właściwej obcej władzy, informacji </w:t>
      </w:r>
      <w:r w:rsidR="00B95549">
        <w:br/>
      </w:r>
      <w:r w:rsidR="004D3C25">
        <w:t xml:space="preserve">o rachunkach raportowanych raz w roku, w terminie do 30 września następującego po końcu roku kalendarzowym, do którego </w:t>
      </w:r>
      <w:r w:rsidR="00F25BA3">
        <w:t xml:space="preserve">te informacje </w:t>
      </w:r>
      <w:r w:rsidR="004D3C25">
        <w:t>się odnoszą.</w:t>
      </w:r>
    </w:p>
    <w:p w:rsidR="00FF5ECE" w:rsidRDefault="00FF5ECE" w:rsidP="00C47070">
      <w:pPr>
        <w:spacing w:after="120" w:line="320" w:lineRule="exact"/>
        <w:jc w:val="both"/>
      </w:pPr>
      <w:r w:rsidRPr="007D7C86">
        <w:rPr>
          <w:b/>
        </w:rPr>
        <w:t xml:space="preserve">Art. </w:t>
      </w:r>
      <w:r w:rsidR="00084671">
        <w:rPr>
          <w:b/>
        </w:rPr>
        <w:t>7</w:t>
      </w:r>
      <w:r w:rsidRPr="00FF5ECE">
        <w:t xml:space="preserve"> projektu ustawy </w:t>
      </w:r>
      <w:r w:rsidR="00386D82">
        <w:t xml:space="preserve">związany jest </w:t>
      </w:r>
      <w:r>
        <w:t>z implementacj</w:t>
      </w:r>
      <w:r w:rsidR="00386D82">
        <w:t>ą</w:t>
      </w:r>
      <w:r>
        <w:t xml:space="preserve"> art. 1 pkt 3 dyrektywy 2014/107/UE (zmieniony art. 20 ust. 4 dyrektywy 2011/16/UE), który wymaga, aby informacje w ramach wymiany automatycznej były przesyłane przy użyciu standardowego formatu elektronicznego, przyjętego przez Komisję zgodnie z procedurą, o której mowa w art. 26 ust. 2 dyrektywy 2011/16/UE. W związku z powyższym, stosownie do projektowanego</w:t>
      </w:r>
      <w:r w:rsidR="00DF4470">
        <w:t xml:space="preserve"> art.</w:t>
      </w:r>
      <w:r>
        <w:t xml:space="preserve"> </w:t>
      </w:r>
      <w:r w:rsidR="00AC3F34">
        <w:t>7</w:t>
      </w:r>
      <w:r>
        <w:t xml:space="preserve">, wymiana informacji o rachunkach raportowanych następuje za pomocą środków komunikacji elektronicznej, przy użyciu </w:t>
      </w:r>
      <w:r w:rsidR="00AF190D">
        <w:t xml:space="preserve">odpowiedniego formatu. Dla celów automatycznej wymiany informacji format taki zostanie opracowany w rozporządzeniu Komisji, które zmieni rozporządzenie </w:t>
      </w:r>
      <w:r>
        <w:t xml:space="preserve">z dnia 6 grudnia 2012 r. </w:t>
      </w:r>
      <w:r w:rsidR="00AF190D">
        <w:t xml:space="preserve">ustanawiające </w:t>
      </w:r>
      <w:r>
        <w:t>szczegółowe zasady wykonywania niektórych przepisów dyrektywy Rady 2011/16/UE w sprawie współpracy administracyjnej w dziedzinie opodatkowania. W przypadku braku możliwości wymiany informacji za pomocą środków komunikacji elektronicznej, wymian</w:t>
      </w:r>
      <w:r w:rsidR="004822F6">
        <w:t>a</w:t>
      </w:r>
      <w:r>
        <w:t xml:space="preserve"> </w:t>
      </w:r>
      <w:r w:rsidR="004822F6">
        <w:t xml:space="preserve">następuje </w:t>
      </w:r>
      <w:r>
        <w:t xml:space="preserve">się w formie pisemnej. </w:t>
      </w:r>
    </w:p>
    <w:p w:rsidR="00F10A2C" w:rsidRDefault="00F10A2C" w:rsidP="00C47070">
      <w:pPr>
        <w:spacing w:after="120" w:line="320" w:lineRule="exact"/>
        <w:jc w:val="both"/>
      </w:pPr>
    </w:p>
    <w:p w:rsidR="00D444B0" w:rsidRPr="007D7C86" w:rsidRDefault="007D7C86" w:rsidP="00C47070">
      <w:pPr>
        <w:spacing w:after="120" w:line="320" w:lineRule="exact"/>
        <w:jc w:val="both"/>
        <w:rPr>
          <w:b/>
        </w:rPr>
      </w:pPr>
      <w:r w:rsidRPr="007D7C86">
        <w:rPr>
          <w:b/>
        </w:rPr>
        <w:t>Rozdział 3</w:t>
      </w:r>
      <w:r w:rsidR="00BB561D">
        <w:rPr>
          <w:b/>
        </w:rPr>
        <w:t xml:space="preserve"> – Ogólne wymogi sprawozdawcze.</w:t>
      </w:r>
    </w:p>
    <w:p w:rsidR="00D444B0" w:rsidRDefault="002D4058" w:rsidP="00C47070">
      <w:pPr>
        <w:spacing w:after="120" w:line="320" w:lineRule="exact"/>
        <w:jc w:val="both"/>
      </w:pPr>
      <w:r w:rsidRPr="00084671">
        <w:rPr>
          <w:b/>
        </w:rPr>
        <w:t>Art. 8 ust. 1</w:t>
      </w:r>
      <w:r w:rsidR="00B95549">
        <w:rPr>
          <w:b/>
        </w:rPr>
        <w:t xml:space="preserve"> </w:t>
      </w:r>
      <w:r w:rsidRPr="00084671">
        <w:rPr>
          <w:b/>
        </w:rPr>
        <w:t>- 5</w:t>
      </w:r>
      <w:r w:rsidR="00D444B0">
        <w:t xml:space="preserve"> projektu ustawy stanowi implementację art. 1 pkt 2 lit. b dyrektywy 2014/107/UE (dodawanie ust. 3a do art. 8 dyrektywy 2011/16/UE) w zakresie, w jakim zobowiązano każde państwo członkowskie do podjęcia niezbędnych środków w celu zobowiązania swoich raportujących instytucji finansowych do wykonywania zasad sprawozdawczych i zasad należytej staranności zawartych w załącznikach I </w:t>
      </w:r>
      <w:proofErr w:type="spellStart"/>
      <w:r w:rsidR="00D444B0">
        <w:t>i</w:t>
      </w:r>
      <w:proofErr w:type="spellEnd"/>
      <w:r w:rsidR="00D444B0">
        <w:t xml:space="preserve"> II</w:t>
      </w:r>
      <w:r w:rsidR="00A86AD4">
        <w:t>,</w:t>
      </w:r>
      <w:r w:rsidR="00D444B0">
        <w:t xml:space="preserve"> oraz do zapewnienia skutecznego wdrożenia i przestrzegania tych zasad</w:t>
      </w:r>
      <w:r w:rsidR="000C1990">
        <w:t>,</w:t>
      </w:r>
      <w:r w:rsidR="00D444B0">
        <w:t xml:space="preserve"> zgodnie z załącznikiem I sekcja IX. Stosownie do załącznika I sekcja IX (Skuteczne wykonanie) pkt 2 i 3 państwa członkowskie muszą wprowadzić m. in.:</w:t>
      </w:r>
    </w:p>
    <w:p w:rsidR="009A7793" w:rsidRDefault="00D444B0" w:rsidP="00C47070">
      <w:pPr>
        <w:numPr>
          <w:ilvl w:val="0"/>
          <w:numId w:val="47"/>
        </w:numPr>
        <w:spacing w:after="120" w:line="320" w:lineRule="exact"/>
        <w:jc w:val="both"/>
      </w:pPr>
      <w:r>
        <w:t xml:space="preserve">zasady zobowiązujące raportujące instytucje finansowe do prowadzenia rejestrów podjętych przez nie kroków oraz wszelkich dowodów, które posłużyły za podstawę wykonania procedur sprawozdawczych i procedur należytej staranności, </w:t>
      </w:r>
    </w:p>
    <w:p w:rsidR="00D444B0" w:rsidRDefault="00D444B0" w:rsidP="00C47070">
      <w:pPr>
        <w:numPr>
          <w:ilvl w:val="0"/>
          <w:numId w:val="47"/>
        </w:numPr>
        <w:spacing w:after="120" w:line="320" w:lineRule="exact"/>
        <w:jc w:val="both"/>
      </w:pPr>
      <w:r>
        <w:t>procedury administracyjne służące podjęciu dalszych działań wraz z raportującą instytucją finansową w przypadku zgłoszenia rachunków nieudokumentowanych.</w:t>
      </w:r>
    </w:p>
    <w:p w:rsidR="00D444B0" w:rsidRDefault="00D444B0" w:rsidP="00C47070">
      <w:pPr>
        <w:spacing w:after="120" w:line="320" w:lineRule="exact"/>
        <w:jc w:val="both"/>
      </w:pPr>
      <w:r>
        <w:t>Wdrażając ww. postanowienia dyrektywy 201</w:t>
      </w:r>
      <w:r w:rsidR="002D4058">
        <w:t>4/107/UE, w projektowanym art.</w:t>
      </w:r>
      <w:r w:rsidR="005F4FBC">
        <w:t xml:space="preserve"> </w:t>
      </w:r>
      <w:r w:rsidR="002D4058">
        <w:t>8</w:t>
      </w:r>
      <w:r>
        <w:t>:</w:t>
      </w:r>
    </w:p>
    <w:p w:rsidR="009A7793" w:rsidRDefault="00D444B0" w:rsidP="00C47070">
      <w:pPr>
        <w:numPr>
          <w:ilvl w:val="0"/>
          <w:numId w:val="48"/>
        </w:numPr>
        <w:spacing w:after="120" w:line="320" w:lineRule="exact"/>
        <w:jc w:val="both"/>
      </w:pPr>
      <w:r>
        <w:t xml:space="preserve">nałożono na instytucje finansowe posiadające status raportujących instytucji finansowych obowiązek identyfikowania rachunków raportowanych oraz sporządzania i przekazywania informacji o tych rachunkach za okres roku kalendarzowego, w formie dokumentu elektronicznego, w terminie do 30 </w:t>
      </w:r>
      <w:r w:rsidR="002D4058">
        <w:t>czerwca roku następnego (</w:t>
      </w:r>
      <w:r w:rsidR="002D4058" w:rsidRPr="00AF190D">
        <w:rPr>
          <w:b/>
        </w:rPr>
        <w:t>ust.</w:t>
      </w:r>
      <w:r w:rsidR="00A86AD4">
        <w:rPr>
          <w:b/>
        </w:rPr>
        <w:t xml:space="preserve"> </w:t>
      </w:r>
      <w:r w:rsidR="002D4058" w:rsidRPr="00AF190D">
        <w:rPr>
          <w:b/>
        </w:rPr>
        <w:t>1 i 4</w:t>
      </w:r>
      <w:r w:rsidR="002D4058">
        <w:t>)</w:t>
      </w:r>
      <w:r>
        <w:t>,</w:t>
      </w:r>
    </w:p>
    <w:p w:rsidR="009A7793" w:rsidRDefault="00D444B0" w:rsidP="00C47070">
      <w:pPr>
        <w:numPr>
          <w:ilvl w:val="0"/>
          <w:numId w:val="48"/>
        </w:numPr>
        <w:spacing w:after="120" w:line="320" w:lineRule="exact"/>
        <w:jc w:val="both"/>
      </w:pPr>
      <w:r>
        <w:t>zobowiązano ww. instytucje do stosowania procedur sprawozdawczych i procedur należytej staranności</w:t>
      </w:r>
      <w:r w:rsidR="002D4058">
        <w:t xml:space="preserve"> (</w:t>
      </w:r>
      <w:r w:rsidR="002D4058" w:rsidRPr="00AF190D">
        <w:rPr>
          <w:b/>
        </w:rPr>
        <w:t>ust.</w:t>
      </w:r>
      <w:r w:rsidR="009A7793" w:rsidRPr="00AF190D">
        <w:rPr>
          <w:b/>
        </w:rPr>
        <w:t xml:space="preserve"> </w:t>
      </w:r>
      <w:r w:rsidR="002D4058" w:rsidRPr="00AF190D">
        <w:rPr>
          <w:b/>
        </w:rPr>
        <w:t>2</w:t>
      </w:r>
      <w:r w:rsidR="002D4058">
        <w:t>)</w:t>
      </w:r>
      <w:r>
        <w:t xml:space="preserve"> oraz do prowadzenia dokumentac</w:t>
      </w:r>
      <w:r w:rsidR="002D4058">
        <w:t>ji przestrzegania tych procedur (</w:t>
      </w:r>
      <w:r w:rsidR="002D4058" w:rsidRPr="00AF190D">
        <w:rPr>
          <w:b/>
        </w:rPr>
        <w:t>ust.</w:t>
      </w:r>
      <w:r w:rsidR="009A7793" w:rsidRPr="00AF190D">
        <w:rPr>
          <w:b/>
        </w:rPr>
        <w:t xml:space="preserve"> </w:t>
      </w:r>
      <w:r w:rsidR="002D4058" w:rsidRPr="00AF190D">
        <w:rPr>
          <w:b/>
        </w:rPr>
        <w:t>3</w:t>
      </w:r>
      <w:r w:rsidR="002D4058">
        <w:t>),</w:t>
      </w:r>
    </w:p>
    <w:p w:rsidR="004E5721" w:rsidRDefault="00D444B0" w:rsidP="00287551">
      <w:pPr>
        <w:numPr>
          <w:ilvl w:val="0"/>
          <w:numId w:val="48"/>
        </w:numPr>
        <w:spacing w:after="120" w:line="320" w:lineRule="exact"/>
        <w:jc w:val="both"/>
      </w:pPr>
      <w:r>
        <w:t xml:space="preserve">wprowadzono obligatoryjne upoważnienie dla ministra właściwego do spraw finansów publicznych do określenia, w drodze </w:t>
      </w:r>
      <w:r w:rsidR="000C1990">
        <w:t xml:space="preserve"> </w:t>
      </w:r>
      <w:r w:rsidR="00BF44F0">
        <w:t>rozporządzenia,</w:t>
      </w:r>
      <w:r>
        <w:t xml:space="preserve"> wz</w:t>
      </w:r>
      <w:r w:rsidR="009A7793">
        <w:t>oru</w:t>
      </w:r>
      <w:r>
        <w:t xml:space="preserve"> informacji, do składania </w:t>
      </w:r>
      <w:r w:rsidR="009A7793">
        <w:t xml:space="preserve">której </w:t>
      </w:r>
      <w:r>
        <w:t xml:space="preserve">zobowiązane </w:t>
      </w:r>
      <w:r w:rsidR="009A7793">
        <w:t>będą</w:t>
      </w:r>
      <w:r w:rsidR="002D4058">
        <w:t xml:space="preserve"> instytucje na podstawie art. 8</w:t>
      </w:r>
      <w:r>
        <w:t xml:space="preserve"> ust. 1 pkt 2</w:t>
      </w:r>
      <w:r w:rsidR="002D4058">
        <w:t xml:space="preserve"> (</w:t>
      </w:r>
      <w:r w:rsidR="002D4058" w:rsidRPr="00AF190D">
        <w:rPr>
          <w:b/>
        </w:rPr>
        <w:t>ust.</w:t>
      </w:r>
      <w:r w:rsidR="00A86AD4">
        <w:rPr>
          <w:b/>
        </w:rPr>
        <w:t xml:space="preserve"> </w:t>
      </w:r>
      <w:r w:rsidR="002D4058" w:rsidRPr="00AF190D">
        <w:rPr>
          <w:b/>
        </w:rPr>
        <w:t>5</w:t>
      </w:r>
      <w:r w:rsidR="002D4058">
        <w:t>)</w:t>
      </w:r>
      <w:r>
        <w:t>.</w:t>
      </w:r>
    </w:p>
    <w:p w:rsidR="004E5721" w:rsidRDefault="004E5721" w:rsidP="00287551">
      <w:pPr>
        <w:pStyle w:val="ARTartustawynprozporzdzenia"/>
        <w:spacing w:before="0" w:after="120" w:line="320" w:lineRule="exact"/>
        <w:ind w:firstLine="0"/>
      </w:pPr>
      <w:r>
        <w:t xml:space="preserve">Określając wzór informacji, o której mowa w ust. 5, minister właściwy do spraw finansów publicznych będzie miał </w:t>
      </w:r>
      <w:r w:rsidRPr="00573DAC">
        <w:t xml:space="preserve">na uwadze wymagania określone prawem Unii Europejskiej </w:t>
      </w:r>
      <w:r>
        <w:t xml:space="preserve">oraz standardem Organizacji </w:t>
      </w:r>
      <w:r w:rsidR="00C62F35">
        <w:t xml:space="preserve">Współpracy i Rozwoju (OECD) </w:t>
      </w:r>
      <w:r w:rsidRPr="00573DAC">
        <w:t>w zakresie obowiązkowej automatycznej wymiany inform</w:t>
      </w:r>
      <w:r>
        <w:t>acji o rachunkach raportowanych. W związku z faktem, że celem projektowanej ustawy jest umożliwienie automatycznej wymiany również z krajami</w:t>
      </w:r>
      <w:r w:rsidR="00287551" w:rsidRPr="00287551">
        <w:t xml:space="preserve"> </w:t>
      </w:r>
      <w:r w:rsidR="00287551">
        <w:t>innymi</w:t>
      </w:r>
      <w:r>
        <w:t xml:space="preserve"> niż kraje z UE, Minister Finansów powinien opracować formularz, który uwzględni również wymagania OECD w przedmiotowym zakresie. </w:t>
      </w:r>
    </w:p>
    <w:p w:rsidR="00E04FCD" w:rsidRDefault="00AC3F34" w:rsidP="00975723">
      <w:pPr>
        <w:pStyle w:val="ARTartustawynprozporzdzenia"/>
        <w:spacing w:before="0" w:after="120" w:line="320" w:lineRule="exact"/>
        <w:ind w:firstLine="0"/>
      </w:pPr>
      <w:r>
        <w:t xml:space="preserve">Dodatkowo w </w:t>
      </w:r>
      <w:r w:rsidRPr="00AC3F34">
        <w:rPr>
          <w:b/>
        </w:rPr>
        <w:t>ust. 6</w:t>
      </w:r>
      <w:r>
        <w:t xml:space="preserve"> upoważni</w:t>
      </w:r>
      <w:r w:rsidR="000C1990">
        <w:t xml:space="preserve">ono </w:t>
      </w:r>
      <w:r>
        <w:t xml:space="preserve"> Ministra Finansów do określenia wzoru oświadczeń pozyskiwanych przez raportujące instytucje finansowe w związku</w:t>
      </w:r>
      <w:r w:rsidR="00A86AD4">
        <w:t xml:space="preserve"> z</w:t>
      </w:r>
      <w:r>
        <w:t xml:space="preserve"> prowadzonymi procedurami, o których mowa w Rozdziałach 5-8. Takie rozwiązanie zapewni jednolitość treści informacji pozyskiwanych przez raportujące instytucje finansowe.</w:t>
      </w:r>
      <w:r w:rsidR="00F51B5A">
        <w:t xml:space="preserve"> </w:t>
      </w:r>
      <w:r w:rsidR="00E04FCD">
        <w:t>Oświadczenia te</w:t>
      </w:r>
      <w:r w:rsidR="00E04FCD" w:rsidRPr="00D522D0">
        <w:t xml:space="preserve"> składane pod rygorem odpowiedzialności karnej za podanie danych niezgodnych ze stanem faktycznym</w:t>
      </w:r>
      <w:r w:rsidR="00E04FCD">
        <w:t xml:space="preserve"> i </w:t>
      </w:r>
      <w:r w:rsidR="00E04FCD" w:rsidRPr="00D522D0">
        <w:t xml:space="preserve">zawierają klauzulę następującej treści: </w:t>
      </w:r>
      <w:r w:rsidR="00E04FCD" w:rsidRPr="009944A4">
        <w:t>„</w:t>
      </w:r>
      <w:r w:rsidR="00E04FCD" w:rsidRPr="00D522D0">
        <w:t>Jestem świadomy odpowiedzialności karnej za złożenie fałszywego oświadczenia.</w:t>
      </w:r>
      <w:r w:rsidR="00E04FCD" w:rsidRPr="009944A4">
        <w:t>”</w:t>
      </w:r>
      <w:r w:rsidR="00E04FCD">
        <w:t>. Klauzula ta zastą</w:t>
      </w:r>
      <w:r w:rsidR="00E04FCD" w:rsidRPr="00D522D0">
        <w:t>p</w:t>
      </w:r>
      <w:r w:rsidR="00E04FCD">
        <w:t>i</w:t>
      </w:r>
      <w:r w:rsidR="00E04FCD" w:rsidRPr="00D522D0">
        <w:t xml:space="preserve"> pouczenie </w:t>
      </w:r>
      <w:r w:rsidR="00B95549">
        <w:br/>
      </w:r>
      <w:r w:rsidR="00E04FCD" w:rsidRPr="00D522D0">
        <w:t>o odpowiedzialności karnej za składanie fałszywych zeznań.</w:t>
      </w:r>
      <w:r w:rsidR="00E04FCD">
        <w:t xml:space="preserve"> </w:t>
      </w:r>
    </w:p>
    <w:p w:rsidR="00B2705E" w:rsidRDefault="00511B29" w:rsidP="00C47070">
      <w:pPr>
        <w:spacing w:after="120" w:line="320" w:lineRule="exact"/>
        <w:jc w:val="both"/>
      </w:pPr>
      <w:r>
        <w:rPr>
          <w:b/>
        </w:rPr>
        <w:t>Art</w:t>
      </w:r>
      <w:r w:rsidR="002D4058">
        <w:rPr>
          <w:b/>
        </w:rPr>
        <w:t>. 9</w:t>
      </w:r>
      <w:r w:rsidR="00084671">
        <w:rPr>
          <w:b/>
        </w:rPr>
        <w:t xml:space="preserve"> i </w:t>
      </w:r>
      <w:r w:rsidR="005623FE">
        <w:rPr>
          <w:b/>
        </w:rPr>
        <w:t>10</w:t>
      </w:r>
      <w:r w:rsidR="007D7C86" w:rsidRPr="007D7C86">
        <w:rPr>
          <w:b/>
        </w:rPr>
        <w:t xml:space="preserve"> </w:t>
      </w:r>
      <w:r w:rsidR="00084671" w:rsidRPr="00084671">
        <w:t>stanowi</w:t>
      </w:r>
      <w:r w:rsidR="000C1990">
        <w:t>ą</w:t>
      </w:r>
      <w:r w:rsidR="00084671">
        <w:t xml:space="preserve"> implementację sekcji </w:t>
      </w:r>
      <w:r w:rsidR="00084671" w:rsidRPr="00084671">
        <w:t>załącznika I sekcja</w:t>
      </w:r>
      <w:r w:rsidR="00084671">
        <w:t xml:space="preserve"> I (Ogólne wymogi sprawozdawczości), który określa</w:t>
      </w:r>
      <w:r w:rsidR="005623FE">
        <w:t xml:space="preserve"> </w:t>
      </w:r>
      <w:r w:rsidR="007D7C86">
        <w:t>szczegółowy zakres</w:t>
      </w:r>
      <w:r w:rsidR="00FF5ECE">
        <w:t xml:space="preserve"> danych, które muszą być zawarte </w:t>
      </w:r>
      <w:r w:rsidR="00B95549">
        <w:br/>
      </w:r>
      <w:r w:rsidR="00FF5ECE">
        <w:t>w informacji o rachunkach raportowanych</w:t>
      </w:r>
      <w:r w:rsidR="00B2705E">
        <w:t>. Zakres przekazywanych przez instytucje finansowe informacji jest tożsamy  z zakresem określonym w implementowanej dyrektywie</w:t>
      </w:r>
      <w:r w:rsidR="00715BFE">
        <w:t>, co ma</w:t>
      </w:r>
      <w:r w:rsidR="00715BFE" w:rsidRPr="00715BFE">
        <w:t xml:space="preserve"> </w:t>
      </w:r>
      <w:r w:rsidR="00715BFE">
        <w:t xml:space="preserve">na celu wprowadzeniu do polskiego porządku prawnego ujednoliconych </w:t>
      </w:r>
      <w:r w:rsidR="00B95549">
        <w:br/>
      </w:r>
      <w:r w:rsidR="00715BFE">
        <w:t>i standardowych procedur, takich samych dla wszystkich państw członkowskich (i innych państw uczestniczących w automatycznej wymianie informacji w dziedzinie opodatkowani</w:t>
      </w:r>
      <w:r w:rsidR="00601B08">
        <w:t>a</w:t>
      </w:r>
      <w:r w:rsidR="00715BFE">
        <w:t>).</w:t>
      </w:r>
    </w:p>
    <w:p w:rsidR="00D444B0" w:rsidRPr="00D444B0" w:rsidRDefault="00D444B0" w:rsidP="00C47070">
      <w:pPr>
        <w:spacing w:after="120" w:line="320" w:lineRule="exact"/>
        <w:jc w:val="both"/>
      </w:pPr>
      <w:r w:rsidRPr="00D444B0">
        <w:rPr>
          <w:b/>
        </w:rPr>
        <w:t>Art.</w:t>
      </w:r>
      <w:r w:rsidRPr="00D444B0">
        <w:t xml:space="preserve"> </w:t>
      </w:r>
      <w:r w:rsidR="002D4058">
        <w:rPr>
          <w:b/>
        </w:rPr>
        <w:t>1</w:t>
      </w:r>
      <w:r w:rsidR="00084671">
        <w:rPr>
          <w:b/>
        </w:rPr>
        <w:t>1</w:t>
      </w:r>
      <w:r w:rsidRPr="00D444B0">
        <w:rPr>
          <w:b/>
        </w:rPr>
        <w:t xml:space="preserve"> </w:t>
      </w:r>
      <w:r w:rsidRPr="00D444B0">
        <w:t xml:space="preserve">stanowi implementację art. 1 pkt </w:t>
      </w:r>
      <w:r w:rsidR="00AC3F34">
        <w:t>5</w:t>
      </w:r>
      <w:r w:rsidR="00AC3F34" w:rsidRPr="00D444B0">
        <w:t xml:space="preserve"> </w:t>
      </w:r>
      <w:r w:rsidRPr="00D444B0">
        <w:t xml:space="preserve">lit. b dyrektywy 2014/107/UE w zakresie ust. 4 dodanego do art. 25 dyrektywy 2011/16/UE, który wymaga, aby informacje przetwarzane zgodnie z dyrektywą były przechowywane przez okres nie dłuższy niż zgodnie z krajowymi przepisami dotyczącymi przedawnienia każdego administratora danych. Według motywu 12 preambuły do dyrektywy 2014/107/UE, maksymalny okres przechowywania powinien zostać ustalony poprzez odniesienie do przepisów o przedawnieniu przewidzianych w krajowym prawodawstwie podatkowym każdego administratora danych. </w:t>
      </w:r>
    </w:p>
    <w:p w:rsidR="00D444B0" w:rsidRPr="00D444B0" w:rsidRDefault="00D444B0" w:rsidP="00C47070">
      <w:pPr>
        <w:spacing w:after="120" w:line="320" w:lineRule="exact"/>
        <w:jc w:val="both"/>
      </w:pPr>
      <w:r w:rsidRPr="00D444B0">
        <w:t xml:space="preserve">Kierując się ww. postanowieniami dyrektywy 2014/107/UE, w art. 11 </w:t>
      </w:r>
      <w:r w:rsidR="006C544F">
        <w:t xml:space="preserve">ustawy </w:t>
      </w:r>
      <w:r w:rsidRPr="00D444B0">
        <w:t xml:space="preserve">wskazano, </w:t>
      </w:r>
      <w:r w:rsidR="00B95549">
        <w:br/>
      </w:r>
      <w:r w:rsidRPr="00D444B0">
        <w:t>że raportujące instytucje finansowe oraz minister właściwy do spraw finansów publicznych przechowują informacje o rachunkach raportowanych przez okres 5 lat, licząc od końca roku kalendarzowego, w którym upłynął termin ich przekazania do właściwego państwa członkowskiego Unii Europejskiej. Powyższy termin odpowiada 5-letniemu terminowi przedawnienia zobowiązań podatkowych przewidzianemu w art. 70 § 1 Ordynacji podatkowej. Jednocześnie w projektowanym art. 11</w:t>
      </w:r>
      <w:r w:rsidR="000C1990">
        <w:t xml:space="preserve"> ust. 2</w:t>
      </w:r>
      <w:r w:rsidRPr="00D444B0">
        <w:t xml:space="preserve"> zaproponowano, aby w przypadku likwidacji, połączenia, podziału oraz przekształcenia instytucji finansowej do przechowywania informacji stosowane były odpowiednio przepisy art. 76</w:t>
      </w:r>
      <w:r w:rsidR="006422DE">
        <w:t xml:space="preserve"> ust. 1</w:t>
      </w:r>
      <w:r w:rsidRPr="00D444B0">
        <w:t xml:space="preserve"> ustawy z dnia 29 września 1994 r. o rachunkowości (Dz. U. z 2013 r. poz. 330, z późn. zm.). Analogiczne odesłanie do ustawy o rachunkowości jest zawarte w przepisach art. 8a i 9k ustawy z dnia </w:t>
      </w:r>
      <w:r w:rsidR="00B95549">
        <w:br/>
      </w:r>
      <w:r w:rsidRPr="00D444B0">
        <w:t xml:space="preserve">16 listopada 2000 r. o przeciwdziałaniu praniu pieniędzy oraz finansowaniu terroryzmu </w:t>
      </w:r>
      <w:r w:rsidR="00B95549">
        <w:br/>
      </w:r>
      <w:r w:rsidRPr="00D444B0">
        <w:t>(Dz. U. z 2014 r. poz. 455, z późn. zm.) dotyczących okresu przechowywania wyników analiz przeprowadzanych transakcji i informacji uzyskanych zgodnie z przepisami tej ustawy.</w:t>
      </w:r>
    </w:p>
    <w:p w:rsidR="00084671" w:rsidRPr="00D444B0" w:rsidRDefault="00D444B0" w:rsidP="00C47070">
      <w:pPr>
        <w:spacing w:after="120" w:line="320" w:lineRule="exact"/>
        <w:jc w:val="both"/>
      </w:pPr>
      <w:r w:rsidRPr="00D444B0">
        <w:rPr>
          <w:b/>
        </w:rPr>
        <w:t>Art. 12</w:t>
      </w:r>
      <w:r w:rsidRPr="00D444B0">
        <w:t xml:space="preserve"> projektu ustawy stanowi implementację:</w:t>
      </w:r>
    </w:p>
    <w:p w:rsidR="00D444B0" w:rsidRDefault="00D444B0" w:rsidP="00C47070">
      <w:pPr>
        <w:numPr>
          <w:ilvl w:val="0"/>
          <w:numId w:val="38"/>
        </w:numPr>
        <w:spacing w:after="120" w:line="320" w:lineRule="exact"/>
        <w:jc w:val="both"/>
      </w:pPr>
      <w:r w:rsidRPr="00D444B0">
        <w:t>art. 1 pkt 4 dyrektywy 2014/107/UE w zakresie znowelizowanego art. 21 ust. 2 zdanie trzecie,</w:t>
      </w:r>
    </w:p>
    <w:p w:rsidR="00084671" w:rsidRPr="00D444B0" w:rsidRDefault="00D444B0" w:rsidP="00C47070">
      <w:pPr>
        <w:numPr>
          <w:ilvl w:val="0"/>
          <w:numId w:val="38"/>
        </w:numPr>
        <w:spacing w:after="120" w:line="320" w:lineRule="exact"/>
        <w:jc w:val="both"/>
      </w:pPr>
      <w:r w:rsidRPr="00D444B0">
        <w:t xml:space="preserve">art. 1 pkt 5 lit. b dyrektywy 2014/107/UE w zakresie dotyczącym art. 25 ust. 2 i 3 dyrektywy 2011/16/UE. </w:t>
      </w:r>
    </w:p>
    <w:p w:rsidR="00AA02CF" w:rsidRDefault="00D444B0" w:rsidP="00C47070">
      <w:pPr>
        <w:spacing w:after="120" w:line="320" w:lineRule="exact"/>
        <w:jc w:val="both"/>
      </w:pPr>
      <w:r w:rsidRPr="00D444B0">
        <w:t>Zgodnie z</w:t>
      </w:r>
      <w:r w:rsidR="005F4FBC">
        <w:t>e zmienionym</w:t>
      </w:r>
      <w:r w:rsidRPr="00D444B0">
        <w:t xml:space="preserve"> art. 21 ust. 2 zdanie trzecie dyrektywy 2011/16/UE, państwa członkowskie zapewniają, aby każda osoba raportowana będąca osobą fizyczną była powiadamiana o naruszeniu bezpieczeństwa w odniesieniu do jej danych w przypadku, gdy istnieje prawdopodobieństwo, że naruszenie to wpłynie negatywnie na ochronę jej danych osobowych lub prywatności. Z kolei </w:t>
      </w:r>
      <w:r w:rsidR="005F4FBC">
        <w:t xml:space="preserve">nowe </w:t>
      </w:r>
      <w:r w:rsidRPr="00D444B0">
        <w:t>przepisy art. 25 ust. 2 i 3 dyrektywy 2011/16/UE stanowią, że:</w:t>
      </w:r>
    </w:p>
    <w:p w:rsidR="00D444B0" w:rsidRDefault="00D444B0" w:rsidP="00C47070">
      <w:pPr>
        <w:numPr>
          <w:ilvl w:val="0"/>
          <w:numId w:val="39"/>
        </w:numPr>
        <w:spacing w:after="120" w:line="320" w:lineRule="exact"/>
        <w:jc w:val="both"/>
      </w:pPr>
      <w:r w:rsidRPr="00D444B0">
        <w:t>raportujące instytucje finansowe oraz właściwe organy każdego państwa członkowskiego uznaje się za administratorów dan</w:t>
      </w:r>
      <w:r w:rsidR="00CA6F08">
        <w:t>ych do celów dyrektywy 95/46/WE;</w:t>
      </w:r>
    </w:p>
    <w:p w:rsidR="00D444B0" w:rsidRDefault="00D444B0" w:rsidP="00C47070">
      <w:pPr>
        <w:numPr>
          <w:ilvl w:val="0"/>
          <w:numId w:val="39"/>
        </w:numPr>
        <w:spacing w:after="120" w:line="320" w:lineRule="exact"/>
        <w:jc w:val="both"/>
      </w:pPr>
      <w:r w:rsidRPr="00D444B0">
        <w:t xml:space="preserve">każde państwo członkowskie zapewnia, aby każda raportująca instytucja finansowa objęta jego jurysdykcją informowała każdą odnośną osobę raportowaną będącą osobą fizyczną </w:t>
      </w:r>
      <w:r w:rsidR="00B95549">
        <w:br/>
      </w:r>
      <w:r w:rsidRPr="00D444B0">
        <w:t xml:space="preserve">o tym, że informacje jej dotyczące, o których mowa w art. 8 ust. 3a, zostaną zgromadzone i przekazane zgodnie z dyrektywą; </w:t>
      </w:r>
    </w:p>
    <w:p w:rsidR="00084671" w:rsidRPr="00D444B0" w:rsidRDefault="00D444B0" w:rsidP="008710CD">
      <w:pPr>
        <w:numPr>
          <w:ilvl w:val="0"/>
          <w:numId w:val="39"/>
        </w:numPr>
        <w:spacing w:after="120" w:line="320" w:lineRule="exact"/>
        <w:jc w:val="both"/>
      </w:pPr>
      <w:r w:rsidRPr="00D444B0">
        <w:t>każde państwo członkowskie zapewnia także, aby dana raportująca instytucja finansowa przekazała tej osobie fizycznej wszystkie informacje, do których ta osoba jest uprawniona na mocy jej prawodawstwa krajowego wdrażającego dyrektywę 95/46/WE, w czasie wystarczającym, aby umożliwić tej osobie wykonanie przysługujących jej praw do ochrony danych, a w każdym razie zanim dana raportująca instytucja finansowa przekaże informacje, o których mowa w art. 8 ust. 3a, właściwemu organowi państwa członkowskiego rezydencji tej osoby.</w:t>
      </w:r>
    </w:p>
    <w:p w:rsidR="00084671" w:rsidRPr="00D444B0" w:rsidRDefault="00D444B0" w:rsidP="00C47070">
      <w:pPr>
        <w:spacing w:after="120" w:line="320" w:lineRule="exact"/>
        <w:jc w:val="both"/>
      </w:pPr>
      <w:r w:rsidRPr="00D444B0">
        <w:t>Wdrażając ww. uregulowania do krajowego porządku prawnego, w projektowanym art. 12:</w:t>
      </w:r>
    </w:p>
    <w:p w:rsidR="00D444B0" w:rsidRDefault="00D444B0" w:rsidP="00C47070">
      <w:pPr>
        <w:numPr>
          <w:ilvl w:val="0"/>
          <w:numId w:val="40"/>
        </w:numPr>
        <w:spacing w:after="120" w:line="320" w:lineRule="exact"/>
        <w:jc w:val="both"/>
      </w:pPr>
      <w:r w:rsidRPr="00D444B0">
        <w:t>w ust</w:t>
      </w:r>
      <w:r w:rsidR="00CA6F08">
        <w:t>.</w:t>
      </w:r>
      <w:r w:rsidRPr="00D444B0">
        <w:t xml:space="preserve"> 1 wskazano wprost, że minister właściwy do spraw finansów publicznych</w:t>
      </w:r>
      <w:r w:rsidR="00287551">
        <w:t>, upoważnione przez niego organy</w:t>
      </w:r>
      <w:r w:rsidRPr="00D444B0">
        <w:t xml:space="preserve"> oraz raportujące instytucje finansowe są administratorami danych w rozumieniu art. 7 pkt 4 ustawy z dnia 29 sierpnia 1997 r. </w:t>
      </w:r>
      <w:r w:rsidR="00287551">
        <w:br/>
      </w:r>
      <w:r w:rsidRPr="00D444B0">
        <w:t>o ochronie danych osobowych (Dz. U. z 2014 r. poz. 1182, z późn. zm.) przetwarzanych dla celów przekaz</w:t>
      </w:r>
      <w:r w:rsidR="0044007E">
        <w:t>yw</w:t>
      </w:r>
      <w:r w:rsidRPr="00D444B0">
        <w:t xml:space="preserve">ania informacji </w:t>
      </w:r>
      <w:r w:rsidR="0044007E">
        <w:t>na podstawie</w:t>
      </w:r>
      <w:r w:rsidR="0044007E" w:rsidRPr="00D444B0">
        <w:t xml:space="preserve"> </w:t>
      </w:r>
      <w:r w:rsidRPr="00D444B0">
        <w:t xml:space="preserve">z art. </w:t>
      </w:r>
      <w:r w:rsidR="00AA02CF">
        <w:t>8 ust. 1</w:t>
      </w:r>
      <w:r w:rsidRPr="00D444B0">
        <w:t>,</w:t>
      </w:r>
    </w:p>
    <w:p w:rsidR="00D444B0" w:rsidRDefault="00D444B0" w:rsidP="00C47070">
      <w:pPr>
        <w:numPr>
          <w:ilvl w:val="0"/>
          <w:numId w:val="40"/>
        </w:numPr>
        <w:spacing w:after="120" w:line="320" w:lineRule="exact"/>
        <w:jc w:val="both"/>
      </w:pPr>
      <w:r w:rsidRPr="00D444B0">
        <w:t>w ust</w:t>
      </w:r>
      <w:r w:rsidR="00CA6F08">
        <w:t>.</w:t>
      </w:r>
      <w:r w:rsidRPr="00D444B0">
        <w:t xml:space="preserve"> 2 wprowadzono obowiązek zawiadamiania osoby raportowanej będącej osobą fizyczną o naruszeniu bezpieczeństwa jej danych osobowych w każdym przypadku, gdy istnieje prawdopodobieństwo, że naruszenie to wpłynie negatywnie na ochronę jej danych osobowych lub prywatności,</w:t>
      </w:r>
    </w:p>
    <w:p w:rsidR="00D444B0" w:rsidRDefault="00D444B0" w:rsidP="00C47070">
      <w:pPr>
        <w:numPr>
          <w:ilvl w:val="0"/>
          <w:numId w:val="40"/>
        </w:numPr>
        <w:spacing w:after="120" w:line="320" w:lineRule="exact"/>
        <w:jc w:val="both"/>
      </w:pPr>
      <w:r w:rsidRPr="00D444B0">
        <w:t>w ust</w:t>
      </w:r>
      <w:r w:rsidR="00CA6F08">
        <w:t xml:space="preserve">. </w:t>
      </w:r>
      <w:r w:rsidRPr="00D444B0">
        <w:t xml:space="preserve">3 nałożono na raportującą instytucję finansową obowiązek poinformowania osoby raportowanej będącej osobą fizyczną, że dane jej dotyczące będą gromadzone </w:t>
      </w:r>
      <w:r w:rsidR="00B95549">
        <w:br/>
      </w:r>
      <w:r w:rsidRPr="00D444B0">
        <w:t xml:space="preserve">i przekazywane zgodnie z przepisami </w:t>
      </w:r>
      <w:r w:rsidR="00A90C55">
        <w:t xml:space="preserve"> </w:t>
      </w:r>
      <w:r w:rsidR="001056C0">
        <w:t>ustawy</w:t>
      </w:r>
      <w:r w:rsidRPr="00D444B0">
        <w:t>,</w:t>
      </w:r>
    </w:p>
    <w:p w:rsidR="00D444B0" w:rsidRPr="00D444B0" w:rsidRDefault="00D444B0" w:rsidP="00C47070">
      <w:pPr>
        <w:numPr>
          <w:ilvl w:val="0"/>
          <w:numId w:val="40"/>
        </w:numPr>
        <w:spacing w:after="120" w:line="320" w:lineRule="exact"/>
        <w:jc w:val="both"/>
      </w:pPr>
      <w:r>
        <w:t>w</w:t>
      </w:r>
      <w:r w:rsidRPr="00D444B0">
        <w:t xml:space="preserve"> ust</w:t>
      </w:r>
      <w:r w:rsidR="00CA6F08">
        <w:t>.</w:t>
      </w:r>
      <w:r w:rsidRPr="00D444B0">
        <w:t xml:space="preserve"> 4 określono, że wykonanie przez raportującą instytucję finansową obowiązków określonych w art. 24</w:t>
      </w:r>
      <w:r w:rsidR="001056C0">
        <w:t xml:space="preserve"> ust. 1</w:t>
      </w:r>
      <w:r w:rsidRPr="00D444B0">
        <w:t xml:space="preserve"> pkt 1 – 4 ustawy z dnia 29 sierpnia 1997 r. o ochronie danych osobowych powinno nastąpić w terminie pozwalającym na zrealizowanie przez osobę raportowaną jej uprawnień, przewidzianych w rozdziale 4 tej ustawy, przed przekazaniem informacji </w:t>
      </w:r>
      <w:r w:rsidR="001056C0">
        <w:t>w terminie, o którym mowa w</w:t>
      </w:r>
      <w:r w:rsidR="00A90C55">
        <w:t xml:space="preserve"> </w:t>
      </w:r>
      <w:r w:rsidRPr="00D444B0">
        <w:t xml:space="preserve">art. </w:t>
      </w:r>
      <w:r w:rsidR="00AA02CF" w:rsidRPr="00AA02CF">
        <w:t xml:space="preserve">8 ust. </w:t>
      </w:r>
      <w:r w:rsidR="001056C0">
        <w:t>4</w:t>
      </w:r>
      <w:r w:rsidRPr="00D444B0">
        <w:t xml:space="preserve">.  </w:t>
      </w:r>
    </w:p>
    <w:p w:rsidR="00D444B0" w:rsidRDefault="00D444B0" w:rsidP="00C47070">
      <w:pPr>
        <w:spacing w:after="120" w:line="320" w:lineRule="exact"/>
        <w:jc w:val="both"/>
      </w:pPr>
      <w:r w:rsidRPr="00D444B0">
        <w:rPr>
          <w:b/>
        </w:rPr>
        <w:t>Art. 13</w:t>
      </w:r>
      <w:r w:rsidRPr="00D444B0">
        <w:t xml:space="preserve"> wynika z implementacji art. 1 pkt 1 lit e dyrektywy 2014/107/UE (dodanie ust. 7a do art. 8 dyrektywy 2011/16/UE), który zobowiązuje każde państwo członkowskie do przekazywania Komisji i aktualizowania wykazu podmiotów i rachunków</w:t>
      </w:r>
      <w:r w:rsidR="00A876E9">
        <w:t xml:space="preserve"> (do celów załącznika I sekcja VIII część B pkt 1 lit. c oraz załącznika I sekcja VIII część C pkt 17 lit. g)</w:t>
      </w:r>
      <w:r w:rsidRPr="00D444B0">
        <w:t>, które mają być traktowane, odpowiednio, jako nieraportujące instytucje finansowe i rachunki wyłączone</w:t>
      </w:r>
      <w:r w:rsidR="002847B2">
        <w:t>,</w:t>
      </w:r>
      <w:r w:rsidRPr="00D444B0">
        <w:t xml:space="preserve"> oraz do zapewnienia spełnienia w tym zakresie wymogów określonych </w:t>
      </w:r>
      <w:r w:rsidR="00B95549">
        <w:br/>
      </w:r>
      <w:r w:rsidRPr="00D444B0">
        <w:t>w załączniku I. Stosownie do postanowień załącznika I sekcja IX (Skuteczne wykonanie) pkt 5, państwa członkowskie muszą wprowadzić procedury administracyjne w celu zapewnienia, aby podmioty i rachunki określone w prawie krajowym jako nieraportujące instytucje finansowe i rachunki wyłączone nadal cechowały się niskim ryzykiem wykorzystania ich do uchylenia się od opodatkowania</w:t>
      </w:r>
      <w:r w:rsidR="00142DFD">
        <w:t>.</w:t>
      </w:r>
    </w:p>
    <w:p w:rsidR="00113DD5" w:rsidRDefault="00A876E9" w:rsidP="008D1513">
      <w:pPr>
        <w:pStyle w:val="USTustnpkodeksu"/>
        <w:spacing w:line="276" w:lineRule="auto"/>
        <w:ind w:firstLine="0"/>
        <w:rPr>
          <w:bCs w:val="0"/>
        </w:rPr>
      </w:pPr>
      <w:r>
        <w:rPr>
          <w:bCs w:val="0"/>
        </w:rPr>
        <w:t>Należy zauważyć, że przepisy dyrektywy zobowiązują do przekazywania wykazu nieraportujących instytucji finansowych or</w:t>
      </w:r>
      <w:r w:rsidR="00113DD5">
        <w:rPr>
          <w:bCs w:val="0"/>
        </w:rPr>
        <w:t>az rachunków wyłączonych, które będą:</w:t>
      </w:r>
    </w:p>
    <w:p w:rsidR="00113DD5" w:rsidRDefault="00113DD5" w:rsidP="000D2DA4">
      <w:pPr>
        <w:pStyle w:val="USTustnpkodeksu"/>
        <w:spacing w:line="276" w:lineRule="auto"/>
        <w:ind w:firstLine="0"/>
        <w:rPr>
          <w:bCs w:val="0"/>
        </w:rPr>
      </w:pPr>
      <w:r>
        <w:rPr>
          <w:bCs w:val="0"/>
        </w:rPr>
        <w:t xml:space="preserve">- „niosły ze sobą” niskie ryzyko wykorzystania ich do uchylania się od opodatkowania, </w:t>
      </w:r>
    </w:p>
    <w:p w:rsidR="00B95549" w:rsidRPr="00A876E9" w:rsidRDefault="00113DD5" w:rsidP="00C47070">
      <w:pPr>
        <w:spacing w:after="120" w:line="320" w:lineRule="exact"/>
        <w:jc w:val="both"/>
      </w:pPr>
      <w:r>
        <w:t xml:space="preserve">- </w:t>
      </w:r>
      <w:r w:rsidR="00A876E9">
        <w:t xml:space="preserve">miały cechy podobne do tych instytucji i rachunków, które za takie zostały uznane niejako </w:t>
      </w:r>
      <w:r w:rsidR="00A876E9" w:rsidRPr="000D2DA4">
        <w:rPr>
          <w:rFonts w:ascii="Times" w:hAnsi="Times" w:cs="Arial"/>
          <w:i/>
          <w:szCs w:val="20"/>
        </w:rPr>
        <w:t>ex lege</w:t>
      </w:r>
      <w:r w:rsidR="00A876E9">
        <w:t>, pod warunkiem, że</w:t>
      </w:r>
      <w:r>
        <w:t xml:space="preserve"> ich </w:t>
      </w:r>
      <w:r w:rsidR="00A876E9">
        <w:t xml:space="preserve"> status nie będzie zagrażał realizacji celów dyrektywy</w:t>
      </w:r>
      <w:r>
        <w:t xml:space="preserve">. </w:t>
      </w:r>
    </w:p>
    <w:p w:rsidR="00C04B27" w:rsidRDefault="00D444B0" w:rsidP="00113DD5">
      <w:pPr>
        <w:pStyle w:val="USTustnpkodeksu"/>
        <w:spacing w:line="276" w:lineRule="auto"/>
        <w:ind w:firstLine="0"/>
      </w:pPr>
      <w:r w:rsidRPr="00D444B0">
        <w:t xml:space="preserve">W związku z powyższymi postanowieniami dyrektywy 2014/107/UE, w </w:t>
      </w:r>
      <w:r w:rsidRPr="000D2DA4">
        <w:rPr>
          <w:b/>
          <w:bCs w:val="0"/>
        </w:rPr>
        <w:t>art. 13</w:t>
      </w:r>
      <w:r w:rsidRPr="00D444B0">
        <w:t xml:space="preserve"> wprowadzono obligatoryjne upoważnienie dla ministra właściwego do spraw finansów publicznych do ogłaszania, w drodze obwieszczenia, w Dzienniku Urzędowym</w:t>
      </w:r>
      <w:r w:rsidR="00A90C55">
        <w:t xml:space="preserve"> Ministra Finansów</w:t>
      </w:r>
      <w:r w:rsidRPr="00D444B0">
        <w:t xml:space="preserve"> wykazu instytucji finansowych posiadających status nieraportujących instytucji finansowych</w:t>
      </w:r>
      <w:r w:rsidR="00113DD5">
        <w:t>, o których mowa w art. 2 pkt 12 lit c projektu ustawy</w:t>
      </w:r>
      <w:r w:rsidRPr="00D444B0">
        <w:t xml:space="preserve"> oraz wykazu rachunków posiadających status rachunków wyłączonych,</w:t>
      </w:r>
      <w:r w:rsidR="00113DD5">
        <w:t xml:space="preserve"> o których mowa w art. 2 pkt 39 lit. g projektu ustawy.</w:t>
      </w:r>
      <w:r w:rsidRPr="00D444B0">
        <w:t xml:space="preserve"> </w:t>
      </w:r>
      <w:r w:rsidR="00AC252B">
        <w:t>Nieraportującymi instytucjami finansowymi będą tylko polskie instytucje finansowe, a więc instytucje</w:t>
      </w:r>
      <w:r w:rsidR="00AC252B" w:rsidRPr="0029782F">
        <w:t xml:space="preserve"> finansow</w:t>
      </w:r>
      <w:r w:rsidR="00AC252B">
        <w:t>e</w:t>
      </w:r>
      <w:r w:rsidR="00AC252B" w:rsidRPr="0029782F">
        <w:t xml:space="preserve"> będąc</w:t>
      </w:r>
      <w:r w:rsidR="00AC252B">
        <w:t>e</w:t>
      </w:r>
      <w:r w:rsidR="00AC252B" w:rsidRPr="0029782F">
        <w:t xml:space="preserve"> </w:t>
      </w:r>
      <w:r w:rsidR="00AC252B">
        <w:t xml:space="preserve">polskimi </w:t>
      </w:r>
      <w:r w:rsidR="00AC252B" w:rsidRPr="0029782F">
        <w:t>rezydent</w:t>
      </w:r>
      <w:r w:rsidR="00AC252B">
        <w:t>ami</w:t>
      </w:r>
      <w:r w:rsidR="00AC252B" w:rsidRPr="0029782F">
        <w:t xml:space="preserve">, z wyłączeniem wszelkich oddziałów </w:t>
      </w:r>
      <w:r w:rsidR="00AC252B">
        <w:t>tych</w:t>
      </w:r>
      <w:r w:rsidR="00AC252B" w:rsidRPr="0029782F">
        <w:t xml:space="preserve"> instytucji zlokalizowanych poza </w:t>
      </w:r>
      <w:r w:rsidR="00AC252B">
        <w:t>Polską</w:t>
      </w:r>
      <w:r w:rsidR="00AC252B" w:rsidRPr="0029782F">
        <w:t>, oraz oddział</w:t>
      </w:r>
      <w:r w:rsidR="00AC252B">
        <w:t>y instytucji finansowych</w:t>
      </w:r>
      <w:r w:rsidR="00AC252B" w:rsidRPr="0029782F">
        <w:t>, któr</w:t>
      </w:r>
      <w:r w:rsidR="00AC252B">
        <w:t>e</w:t>
      </w:r>
      <w:r w:rsidR="00AC252B" w:rsidRPr="0029782F">
        <w:t xml:space="preserve"> nie </w:t>
      </w:r>
      <w:r w:rsidR="00AC252B">
        <w:t>są</w:t>
      </w:r>
      <w:r w:rsidR="00AC252B" w:rsidRPr="0029782F">
        <w:t xml:space="preserve"> </w:t>
      </w:r>
      <w:r w:rsidR="00AC252B">
        <w:t xml:space="preserve">polskimi </w:t>
      </w:r>
      <w:r w:rsidR="00AC252B" w:rsidRPr="0029782F">
        <w:t>rezydent</w:t>
      </w:r>
      <w:r w:rsidR="00AC252B">
        <w:t>ami</w:t>
      </w:r>
      <w:r w:rsidR="00AC252B" w:rsidRPr="0029782F">
        <w:t xml:space="preserve">, jeżeli dany oddział jest zlokalizowany w </w:t>
      </w:r>
      <w:r w:rsidR="00AC252B">
        <w:t>Polsce.</w:t>
      </w:r>
      <w:r w:rsidR="00142DFD" w:rsidRPr="00142DFD">
        <w:t xml:space="preserve"> </w:t>
      </w:r>
      <w:r w:rsidR="00142DFD" w:rsidRPr="003503CA">
        <w:t>Wykaz</w:t>
      </w:r>
      <w:r w:rsidR="00142DFD">
        <w:t xml:space="preserve"> ten</w:t>
      </w:r>
      <w:r w:rsidR="00142DFD" w:rsidRPr="003503CA">
        <w:t xml:space="preserve"> </w:t>
      </w:r>
      <w:r w:rsidR="00113DD5">
        <w:t xml:space="preserve">zostanie opublikowany w Dzienniku Urzędowym Ministra Finansów i będzie </w:t>
      </w:r>
      <w:r w:rsidR="00142DFD" w:rsidRPr="003503CA">
        <w:t>podlega</w:t>
      </w:r>
      <w:r w:rsidR="00142DFD">
        <w:t>ć</w:t>
      </w:r>
      <w:r w:rsidR="00142DFD" w:rsidRPr="003503CA">
        <w:t xml:space="preserve"> udostępnieniu w Biuletynie Informacji Publicznej.</w:t>
      </w:r>
    </w:p>
    <w:p w:rsidR="008710CD" w:rsidRDefault="008710CD" w:rsidP="00C47070">
      <w:pPr>
        <w:spacing w:after="120" w:line="320" w:lineRule="exact"/>
        <w:jc w:val="both"/>
        <w:rPr>
          <w:b/>
        </w:rPr>
      </w:pPr>
    </w:p>
    <w:p w:rsidR="00C04B27" w:rsidRDefault="00DB5D33" w:rsidP="00C47070">
      <w:pPr>
        <w:spacing w:after="120" w:line="320" w:lineRule="exact"/>
        <w:jc w:val="both"/>
        <w:rPr>
          <w:b/>
        </w:rPr>
      </w:pPr>
      <w:r>
        <w:rPr>
          <w:b/>
        </w:rPr>
        <w:t>Rozdziały 4 -</w:t>
      </w:r>
      <w:r w:rsidR="00E81641">
        <w:rPr>
          <w:b/>
        </w:rPr>
        <w:t>10</w:t>
      </w:r>
      <w:r w:rsidR="00A5034F">
        <w:rPr>
          <w:b/>
        </w:rPr>
        <w:t xml:space="preserve"> </w:t>
      </w:r>
      <w:r w:rsidR="00A5034F" w:rsidRPr="00A5034F">
        <w:t>stanowi</w:t>
      </w:r>
      <w:r>
        <w:t>ą</w:t>
      </w:r>
      <w:r w:rsidR="00A5034F" w:rsidRPr="00A5034F">
        <w:t xml:space="preserve"> imple</w:t>
      </w:r>
      <w:r>
        <w:t>mentację załącznika 1 Sekcji II -</w:t>
      </w:r>
      <w:r w:rsidR="00A5034F" w:rsidRPr="00A5034F">
        <w:t>VII dyrektywy 2014/107/UE. Wymienione</w:t>
      </w:r>
      <w:r w:rsidR="00A5034F">
        <w:rPr>
          <w:b/>
        </w:rPr>
        <w:t xml:space="preserve"> </w:t>
      </w:r>
      <w:r w:rsidR="00A5034F" w:rsidRPr="00A5034F">
        <w:t>powyżej sekcje stanowią centraln</w:t>
      </w:r>
      <w:r w:rsidR="00CA6F08">
        <w:t>ą</w:t>
      </w:r>
      <w:r w:rsidR="00A5034F" w:rsidRPr="00A5034F">
        <w:t xml:space="preserve"> część dyrektywy i </w:t>
      </w:r>
      <w:r w:rsidR="00C04B27" w:rsidRPr="00A5034F">
        <w:t>zawiera</w:t>
      </w:r>
      <w:r w:rsidR="00A5034F" w:rsidRPr="00A5034F">
        <w:t>ją</w:t>
      </w:r>
      <w:r w:rsidR="00C04B27" w:rsidRPr="00A5034F">
        <w:t xml:space="preserve"> szczegółowe zasady i procedury, </w:t>
      </w:r>
      <w:r w:rsidR="001F7A0E" w:rsidRPr="00A5034F">
        <w:t>któr</w:t>
      </w:r>
      <w:r w:rsidR="001F7A0E">
        <w:t>ych</w:t>
      </w:r>
      <w:r w:rsidR="001F7A0E" w:rsidRPr="00A5034F">
        <w:t xml:space="preserve"> </w:t>
      </w:r>
      <w:r w:rsidR="00C04B27" w:rsidRPr="00A5034F">
        <w:t xml:space="preserve">muszą przestrzegać instytucje finansowe w celu </w:t>
      </w:r>
      <w:r w:rsidR="00A5034F" w:rsidRPr="00A5034F">
        <w:t>odpowiednie</w:t>
      </w:r>
      <w:r w:rsidR="0050695E">
        <w:t>go</w:t>
      </w:r>
      <w:r w:rsidR="00C04B27" w:rsidRPr="00A5034F">
        <w:t xml:space="preserve"> </w:t>
      </w:r>
      <w:r w:rsidR="0050695E">
        <w:t>gromadze</w:t>
      </w:r>
      <w:r w:rsidR="0050695E" w:rsidRPr="00A5034F">
        <w:t>n</w:t>
      </w:r>
      <w:r w:rsidR="0050695E">
        <w:t>ia</w:t>
      </w:r>
      <w:r w:rsidR="0050695E" w:rsidRPr="00A5034F">
        <w:t xml:space="preserve"> </w:t>
      </w:r>
      <w:r w:rsidR="00C04B27" w:rsidRPr="00A5034F">
        <w:t xml:space="preserve">i </w:t>
      </w:r>
      <w:r w:rsidR="0050695E" w:rsidRPr="00A5034F">
        <w:t>zgłaszan</w:t>
      </w:r>
      <w:r w:rsidR="0050695E">
        <w:t>ia informacji</w:t>
      </w:r>
      <w:r w:rsidR="00C04B27" w:rsidRPr="00A5034F">
        <w:t xml:space="preserve">. </w:t>
      </w:r>
      <w:r w:rsidR="00A5034F">
        <w:t>Zgodnie z wytycznymi reguły te powinny zostać implementowane do systemu krajowego w jak najszerszym stopniu</w:t>
      </w:r>
      <w:r w:rsidR="00A5034F" w:rsidRPr="00A5034F">
        <w:t xml:space="preserve"> </w:t>
      </w:r>
      <w:r w:rsidR="00C04B27" w:rsidRPr="00A5034F">
        <w:t>w</w:t>
      </w:r>
      <w:r w:rsidR="00C04B27" w:rsidRPr="00C04B27">
        <w:rPr>
          <w:b/>
        </w:rPr>
        <w:t xml:space="preserve"> </w:t>
      </w:r>
      <w:r w:rsidR="00C04B27" w:rsidRPr="00A5034F">
        <w:t>celu zapewnienia</w:t>
      </w:r>
      <w:r w:rsidR="00A5034F">
        <w:t xml:space="preserve"> prawidłowego i jednolitego wykonywania przez instytucje finansowe procedur sprawozdawczych i procedur</w:t>
      </w:r>
      <w:r w:rsidR="00A5034F" w:rsidRPr="00A5034F">
        <w:t xml:space="preserve"> należytej staranności</w:t>
      </w:r>
      <w:r w:rsidR="00C04B27" w:rsidRPr="00A5034F">
        <w:t>.</w:t>
      </w:r>
      <w:r w:rsidR="003C4AC2">
        <w:t xml:space="preserve"> Regulacje określone w tych rozdziałach zostały wprost przeniesione z </w:t>
      </w:r>
      <w:r w:rsidR="003C4AC2" w:rsidRPr="00A5034F">
        <w:t>dyrektywy 2014/107/UE</w:t>
      </w:r>
      <w:r w:rsidR="003C4AC2">
        <w:t xml:space="preserve"> bez </w:t>
      </w:r>
      <w:r w:rsidR="004800F9">
        <w:t xml:space="preserve">istotnych </w:t>
      </w:r>
      <w:r w:rsidR="003C4AC2">
        <w:t>modyfikacji, zatem poniżej zastaną przedstawione tylko najważniejsze z nich</w:t>
      </w:r>
      <w:r w:rsidR="00AE3AFA">
        <w:t>.</w:t>
      </w:r>
      <w:r w:rsidR="003C4AC2">
        <w:t xml:space="preserve">  </w:t>
      </w:r>
    </w:p>
    <w:p w:rsidR="008710CD" w:rsidRDefault="008710CD" w:rsidP="00C47070">
      <w:pPr>
        <w:spacing w:after="120" w:line="320" w:lineRule="exact"/>
        <w:jc w:val="both"/>
        <w:rPr>
          <w:b/>
        </w:rPr>
      </w:pPr>
    </w:p>
    <w:p w:rsidR="00BA4788" w:rsidRDefault="00BA4788" w:rsidP="00C47070">
      <w:pPr>
        <w:spacing w:after="120" w:line="320" w:lineRule="exact"/>
        <w:jc w:val="both"/>
        <w:rPr>
          <w:b/>
        </w:rPr>
      </w:pPr>
      <w:r>
        <w:rPr>
          <w:b/>
        </w:rPr>
        <w:t>Rozdział 4 – Ogólne wymogi należytej staranności</w:t>
      </w:r>
    </w:p>
    <w:p w:rsidR="00CA6F08" w:rsidRDefault="005623FE" w:rsidP="00C47070">
      <w:pPr>
        <w:spacing w:after="120" w:line="320" w:lineRule="exact"/>
        <w:jc w:val="both"/>
      </w:pPr>
      <w:r w:rsidRPr="008D1513">
        <w:t xml:space="preserve">Rozdział </w:t>
      </w:r>
      <w:r w:rsidR="00BA4788" w:rsidRPr="008D1513">
        <w:t>ten</w:t>
      </w:r>
      <w:r w:rsidR="00BA4788" w:rsidRPr="00A67EAD">
        <w:t xml:space="preserve"> </w:t>
      </w:r>
      <w:r w:rsidR="00A67EAD" w:rsidRPr="00A67EAD">
        <w:t>reguluje</w:t>
      </w:r>
      <w:r w:rsidR="004D7A4D">
        <w:rPr>
          <w:b/>
        </w:rPr>
        <w:t xml:space="preserve"> </w:t>
      </w:r>
      <w:r w:rsidR="00A020EB" w:rsidRPr="00A020EB">
        <w:t xml:space="preserve">ogólne </w:t>
      </w:r>
      <w:r w:rsidR="00BA4788">
        <w:t xml:space="preserve">wymogi </w:t>
      </w:r>
      <w:r w:rsidR="00FF5ECE">
        <w:t>należytej staranności dla celów identyfikacji rachunków raportowanych oraz sporządzania i przekazywania informacji o tych rachunkach, z uwzględnieniem wymagań należytej staranności określonych prawem Unii Europejskiej w zakresie obowiązkowej automatycznej wymiany inform</w:t>
      </w:r>
      <w:r w:rsidR="007D2A14">
        <w:t>acji o rachunkach raportowanych.</w:t>
      </w:r>
      <w:r w:rsidR="00CA6F08">
        <w:t xml:space="preserve"> </w:t>
      </w:r>
    </w:p>
    <w:p w:rsidR="00C04B27" w:rsidRDefault="00CA6F08" w:rsidP="00C47070">
      <w:pPr>
        <w:spacing w:after="120" w:line="320" w:lineRule="exact"/>
        <w:jc w:val="both"/>
      </w:pPr>
      <w:r>
        <w:t xml:space="preserve">Dodatkowo w </w:t>
      </w:r>
      <w:r w:rsidRPr="000D2DA4">
        <w:rPr>
          <w:b/>
        </w:rPr>
        <w:t xml:space="preserve">art. </w:t>
      </w:r>
      <w:r w:rsidR="004800F9" w:rsidRPr="000D2DA4">
        <w:rPr>
          <w:b/>
        </w:rPr>
        <w:t>15 ust. 2</w:t>
      </w:r>
      <w:r w:rsidR="004800F9">
        <w:t xml:space="preserve"> </w:t>
      </w:r>
      <w:r w:rsidR="001F7A0E">
        <w:t xml:space="preserve">określono </w:t>
      </w:r>
      <w:r>
        <w:t>zasadę</w:t>
      </w:r>
      <w:r w:rsidR="001F7A0E">
        <w:t>,</w:t>
      </w:r>
      <w:r>
        <w:t xml:space="preserve"> </w:t>
      </w:r>
      <w:r w:rsidR="005E2339">
        <w:t xml:space="preserve">zgodnie z którą w sytuacji, gdy rachunek raportowany prowadzony jest w walucie innej niż </w:t>
      </w:r>
      <w:r w:rsidR="00B95549">
        <w:t>złote</w:t>
      </w:r>
      <w:r w:rsidR="005E2339">
        <w:t>, saldo oraz próg wartości rachunku raportowanego przelicza się na polskie złote według średniego kursu tej waluty ogłaszanego przez Narodowy Bank Polski na ostatni dzień roboczy roku kalendarzowego poprzedzającego okres, za który dokonywana jest automatyczna wymiana informacji o rachunkach raportowanych.</w:t>
      </w:r>
    </w:p>
    <w:p w:rsidR="008710CD" w:rsidRDefault="008710CD" w:rsidP="00C47070">
      <w:pPr>
        <w:spacing w:after="120" w:line="320" w:lineRule="exact"/>
        <w:jc w:val="both"/>
        <w:rPr>
          <w:b/>
        </w:rPr>
      </w:pPr>
    </w:p>
    <w:p w:rsidR="008D1513" w:rsidRDefault="008D1513" w:rsidP="00C47070">
      <w:pPr>
        <w:spacing w:after="120" w:line="320" w:lineRule="exact"/>
        <w:jc w:val="both"/>
        <w:rPr>
          <w:b/>
        </w:rPr>
      </w:pPr>
    </w:p>
    <w:p w:rsidR="00DB7F08" w:rsidRDefault="00DB7F08" w:rsidP="00C47070">
      <w:pPr>
        <w:spacing w:after="120" w:line="320" w:lineRule="exact"/>
        <w:jc w:val="both"/>
        <w:rPr>
          <w:b/>
        </w:rPr>
      </w:pPr>
      <w:r>
        <w:rPr>
          <w:b/>
        </w:rPr>
        <w:t>Rozdział 5 – Zasady należytej staranności wobec istniejących rachunków indywidualnych</w:t>
      </w:r>
    </w:p>
    <w:p w:rsidR="005E2339" w:rsidRDefault="008B796B" w:rsidP="00C47070">
      <w:pPr>
        <w:spacing w:after="120" w:line="320" w:lineRule="exact"/>
        <w:jc w:val="both"/>
      </w:pPr>
      <w:r w:rsidRPr="008D1513">
        <w:t xml:space="preserve">Rozdział </w:t>
      </w:r>
      <w:r>
        <w:t>reguluje z</w:t>
      </w:r>
      <w:r w:rsidRPr="008B796B">
        <w:t>asady należytej staranności wobec istnie</w:t>
      </w:r>
      <w:r>
        <w:t xml:space="preserve">jących rachunków indywidualnych. </w:t>
      </w:r>
      <w:r w:rsidRPr="008B796B">
        <w:t xml:space="preserve">Procedury określone w </w:t>
      </w:r>
      <w:r>
        <w:t>komentowanym</w:t>
      </w:r>
      <w:r w:rsidRPr="008B796B">
        <w:t xml:space="preserve"> rozdziale </w:t>
      </w:r>
      <w:r>
        <w:t xml:space="preserve">będą miały </w:t>
      </w:r>
      <w:r w:rsidRPr="008B796B">
        <w:t>zastosowanie do celów identyfikacji rachunków raportowanych</w:t>
      </w:r>
      <w:r w:rsidR="00CD6DB1">
        <w:t>,</w:t>
      </w:r>
      <w:r w:rsidRPr="008B796B">
        <w:t xml:space="preserve"> istniejących rachunków indywidualnych oraz do rachunków o niższej wartości.</w:t>
      </w:r>
      <w:r w:rsidR="000114DA" w:rsidRPr="000114DA">
        <w:t xml:space="preserve"> Zasadniczo, </w:t>
      </w:r>
      <w:r w:rsidR="000114DA">
        <w:t>zgodnie z projektem ustawy</w:t>
      </w:r>
      <w:r w:rsidR="001F7A0E">
        <w:t>,</w:t>
      </w:r>
      <w:r w:rsidR="000114DA">
        <w:t xml:space="preserve"> jeżeli instytucja finansowa posiada w swojej bazie udokumentowany</w:t>
      </w:r>
      <w:r w:rsidR="000114DA" w:rsidRPr="000114DA">
        <w:t xml:space="preserve"> aktualny adres zamieszkania indywidualnego posiadacza rachunku</w:t>
      </w:r>
      <w:r w:rsidR="001F7A0E">
        <w:t>,</w:t>
      </w:r>
      <w:r w:rsidR="000114DA">
        <w:t xml:space="preserve"> może go traktować jako rezydenta </w:t>
      </w:r>
      <w:r w:rsidR="00715BFE">
        <w:t xml:space="preserve">odpowiedniej </w:t>
      </w:r>
      <w:r w:rsidR="000114DA">
        <w:t xml:space="preserve">jurysdykcji na podstawie tej dokumentacji. Natomiast w </w:t>
      </w:r>
      <w:r w:rsidR="000114DA" w:rsidRPr="000114DA">
        <w:t xml:space="preserve">przypadku, gdy raportująca instytucja finansowa nie </w:t>
      </w:r>
      <w:r w:rsidR="000114DA">
        <w:t xml:space="preserve">posiada </w:t>
      </w:r>
      <w:r w:rsidR="000114DA" w:rsidRPr="000114DA">
        <w:t xml:space="preserve"> aktualnego adresu zamieszkania indywidualnego posiadacza rachunku w oparciu o dowód w postaci dokumentu, raportująca instytucja finansowa, w celu ustalenia rezydencji do celów podatkowych posiadacza rachunku, zobowiązana jest przeszukać elektronicznie posiadane przez siebie dane, pod</w:t>
      </w:r>
      <w:r w:rsidR="000114DA">
        <w:t xml:space="preserve"> kątem przesłanek określonych </w:t>
      </w:r>
      <w:r w:rsidR="00B95549">
        <w:br/>
      </w:r>
      <w:r w:rsidR="000114DA">
        <w:t xml:space="preserve">w </w:t>
      </w:r>
      <w:r w:rsidR="005E2339">
        <w:t xml:space="preserve">art. </w:t>
      </w:r>
      <w:r w:rsidR="004800F9">
        <w:t xml:space="preserve">16 </w:t>
      </w:r>
      <w:r w:rsidR="005E2339">
        <w:t xml:space="preserve">ust. </w:t>
      </w:r>
      <w:r w:rsidR="00411C40">
        <w:t>2</w:t>
      </w:r>
      <w:r w:rsidR="000114DA">
        <w:t>.</w:t>
      </w:r>
      <w:r w:rsidR="005E2339">
        <w:t xml:space="preserve"> Jeżeli żadna z tych przesłanek nie zostanie ustalona w drodze przeszukiwania elektronicznego, </w:t>
      </w:r>
      <w:r w:rsidR="005E2339" w:rsidRPr="005E2339">
        <w:t xml:space="preserve">kolejne działania nie </w:t>
      </w:r>
      <w:r w:rsidR="005E2339">
        <w:t>będą</w:t>
      </w:r>
      <w:r w:rsidR="005E2339" w:rsidRPr="005E2339">
        <w:t xml:space="preserve"> wymagane, chyba że wystąpią zmiany </w:t>
      </w:r>
      <w:r w:rsidR="00B95549">
        <w:br/>
      </w:r>
      <w:r w:rsidR="005E2339" w:rsidRPr="005E2339">
        <w:t>w okolicznościach powodujące powiązanie z tym rachunkiem jednej lub większej liczby przesłanek, lub rachunek stanie się rachunkiem o wysokiej wartości.</w:t>
      </w:r>
    </w:p>
    <w:p w:rsidR="00411C40" w:rsidRDefault="00411C40" w:rsidP="00C47070">
      <w:pPr>
        <w:spacing w:after="120" w:line="320" w:lineRule="exact"/>
        <w:jc w:val="both"/>
      </w:pPr>
      <w:r>
        <w:t xml:space="preserve">W przypadku, gdy w wyniku wyszukiwania elektronicznego zostanie stwierdzona którakolwiek z przesłanek wymienionych w art. </w:t>
      </w:r>
      <w:r w:rsidR="004800F9">
        <w:t xml:space="preserve">16 </w:t>
      </w:r>
      <w:r>
        <w:t xml:space="preserve">ust. 2 </w:t>
      </w:r>
      <w:r w:rsidR="00955BB8">
        <w:t xml:space="preserve"> pkt 1 -5 </w:t>
      </w:r>
      <w:r>
        <w:t xml:space="preserve">lub jeżeli wystąpią zmiany w okolicznościach, powodujące powiązanie z tym rachunkiem jednej lub większej liczby przesłanek, raportująca instytucja finansowa kwalifikuje posiadacza rachunku jako rezydenta do celów podatkowych każdego państwa członkowskiego, chyba że instytucja finansowa otrzyma od posiadacza rachunku lub ma udokumentowaną informację o rezydencji, inną niż rezydencja w państwie członkowskim. </w:t>
      </w:r>
    </w:p>
    <w:p w:rsidR="008B796B" w:rsidRDefault="00411C40" w:rsidP="00C47070">
      <w:pPr>
        <w:spacing w:after="120" w:line="320" w:lineRule="exact"/>
        <w:jc w:val="both"/>
      </w:pPr>
      <w:r>
        <w:t xml:space="preserve">Wyszukiwanie danych w dokumentacji papierowej </w:t>
      </w:r>
      <w:r w:rsidR="003B24F5">
        <w:t xml:space="preserve">lub uzyskanie od posiadacza rachunku odpowiedniego oświadczenia </w:t>
      </w:r>
      <w:r>
        <w:t xml:space="preserve">jest konieczne, gdy </w:t>
      </w:r>
      <w:r w:rsidR="003B24F5">
        <w:t xml:space="preserve">w wyniku wyszukiwania elektronicznego zostanie stwierdzone występowanie polecenia przechowywania poczty lub adresu do doręczeń, a w odniesieniu do danego posiadacza rachunku nie zostanie stwierdzony żaden inny adres bądź przesłanka wymieniona w art. </w:t>
      </w:r>
      <w:r w:rsidR="004800F9">
        <w:t xml:space="preserve">16 </w:t>
      </w:r>
      <w:r w:rsidR="003B24F5">
        <w:t>ust. 2</w:t>
      </w:r>
      <w:r w:rsidR="00955BB8">
        <w:t xml:space="preserve"> pkt 1-5</w:t>
      </w:r>
      <w:r w:rsidR="003B24F5">
        <w:t>.</w:t>
      </w:r>
      <w:r w:rsidR="00955BB8">
        <w:t xml:space="preserve"> Jeżeli w wyniku weryfikacji dokumentacji papierowej nie uda się ustalić przesłanek określonych w art. 16 ust. 2 pkt 1-5, </w:t>
      </w:r>
      <w:r w:rsidR="00B95549">
        <w:br/>
      </w:r>
      <w:r w:rsidR="00955BB8">
        <w:t>a próba uzyskania dowodu w postaci oświadczenia l</w:t>
      </w:r>
      <w:r w:rsidR="00EF255E">
        <w:t>u</w:t>
      </w:r>
      <w:r w:rsidR="00955BB8">
        <w:t>b dokumentu nie powiedzie się</w:t>
      </w:r>
      <w:r w:rsidR="00E37748">
        <w:t>, raportująca instytucja finansowa będzie obowiązana zgłosić dany rachunek jako rachunek nieudokumentowany.</w:t>
      </w:r>
    </w:p>
    <w:p w:rsidR="005E2339" w:rsidRDefault="005E2339" w:rsidP="00C47070">
      <w:pPr>
        <w:spacing w:after="120" w:line="320" w:lineRule="exact"/>
        <w:jc w:val="both"/>
      </w:pPr>
      <w:r>
        <w:t>Zakres procedur sprawozdawczych uzależniony jest również od tego, czy rachunek jest rachunkiem o wysokiej wartości. Jeżeli tak jest</w:t>
      </w:r>
      <w:r w:rsidR="003B24F5">
        <w:t>,</w:t>
      </w:r>
      <w:r>
        <w:t xml:space="preserve"> stosuje się wówczas wzmocnione procedury weryfikacyjne (</w:t>
      </w:r>
      <w:r w:rsidRPr="000D2DA4">
        <w:rPr>
          <w:b/>
        </w:rPr>
        <w:t xml:space="preserve">art. </w:t>
      </w:r>
      <w:r w:rsidR="004800F9" w:rsidRPr="000D2DA4">
        <w:rPr>
          <w:b/>
        </w:rPr>
        <w:t>17</w:t>
      </w:r>
      <w:r w:rsidR="003B24F5">
        <w:t xml:space="preserve">), polegające m.in. na przeszukiwaniu dokumentacji papierowej w celu weryfikacji przesłanek określonych w art. </w:t>
      </w:r>
      <w:r w:rsidR="004800F9">
        <w:t xml:space="preserve">16 </w:t>
      </w:r>
      <w:r w:rsidR="003B24F5">
        <w:t>ust. 2.</w:t>
      </w:r>
    </w:p>
    <w:p w:rsidR="003B24F5" w:rsidRDefault="003B24F5" w:rsidP="00C47070">
      <w:pPr>
        <w:spacing w:after="120" w:line="320" w:lineRule="exact"/>
        <w:jc w:val="both"/>
      </w:pPr>
      <w:r>
        <w:t xml:space="preserve">Za </w:t>
      </w:r>
      <w:r w:rsidRPr="00F23E7D">
        <w:t xml:space="preserve">raportowany rachunek </w:t>
      </w:r>
      <w:r>
        <w:t xml:space="preserve">uznaje się również </w:t>
      </w:r>
      <w:r w:rsidRPr="00F23E7D">
        <w:t xml:space="preserve">każdy rachunek o wysokiej wartości przypisany do danego opiekuna klienta łącznie z wszelkimi rachunkami finansowymi połączonymi </w:t>
      </w:r>
      <w:r w:rsidR="00B95549">
        <w:br/>
      </w:r>
      <w:r w:rsidRPr="00F23E7D">
        <w:t>z takim rachunkiem o wysokiej wartości</w:t>
      </w:r>
      <w:r>
        <w:t>,</w:t>
      </w:r>
      <w:r w:rsidRPr="00F23E7D">
        <w:t xml:space="preserve"> jeżeli opiekun klienta ma faktyczną wiedzę, </w:t>
      </w:r>
      <w:r w:rsidR="00B95549">
        <w:br/>
      </w:r>
      <w:r w:rsidRPr="00F23E7D">
        <w:t>że posiadacz rachunku jest osobą raportowaną.</w:t>
      </w:r>
    </w:p>
    <w:p w:rsidR="008B796B" w:rsidRDefault="00323AE3" w:rsidP="00C47070">
      <w:pPr>
        <w:spacing w:after="120" w:line="320" w:lineRule="exact"/>
        <w:jc w:val="both"/>
      </w:pPr>
      <w:r w:rsidRPr="000D2DA4">
        <w:rPr>
          <w:b/>
        </w:rPr>
        <w:t>Art. 18</w:t>
      </w:r>
      <w:r>
        <w:t xml:space="preserve"> określa sposób postępowania w przypadku stwierdzenia w toku weryfikacji rachunków o wysokiej wartości dokonanej na podstawie art. 17. Jeżeli nie zostanie stwierdzona żadna z przesłanek wymienionych w art. 16 ust. 2 i rachunek nie zostanie dodatkowo zidentyfikowany jako rachunek posiadanych przez osobę raportowaną, wówczas raportująca instytucja finansowa nie będzie zobowiązana do podejmowania dalszych działań. Jeżeli zostanie stwierdzone występowani</w:t>
      </w:r>
      <w:r w:rsidR="00B95549">
        <w:t>e</w:t>
      </w:r>
      <w:r>
        <w:t xml:space="preserve"> jakiejkolwiek przesłanki z art. 16 ust. 2 pkt 1-5 lub wystąpi odpowiednia zamiana okoliczności, wówczas raportująca instytucja finansowa zakwalifikuje dany rac</w:t>
      </w:r>
      <w:r w:rsidR="00790387">
        <w:t xml:space="preserve">hunek jako rachunek raportowany. W przypadku stwierdzenia występowania polecenia przechowywania poczty lub adresu doręczeń i braku innych przesłanek z art. 16 ust. 2 pkt 1-5, raportująca instytucja finansowa zobowiązana będzie uzyskać od posiadacza rachunku oświadczenie w celu ustalenia rezydencji. </w:t>
      </w:r>
    </w:p>
    <w:p w:rsidR="00790387" w:rsidRDefault="00790387" w:rsidP="00C47070">
      <w:pPr>
        <w:spacing w:after="120" w:line="320" w:lineRule="exact"/>
        <w:jc w:val="both"/>
      </w:pPr>
      <w:r w:rsidRPr="000D2DA4">
        <w:rPr>
          <w:b/>
        </w:rPr>
        <w:t>Art. 19</w:t>
      </w:r>
      <w:r>
        <w:t xml:space="preserve"> określa sytuację, </w:t>
      </w:r>
      <w:r w:rsidR="00B95549">
        <w:t xml:space="preserve">kiedy rachunek indywidualny nie </w:t>
      </w:r>
      <w:r>
        <w:t xml:space="preserve">będąc rachunkiem o wysokiej wartości na dzień 31 grudnia 2015 r. stanie się takim rachunkiem na ostatni dzień następnego roku kalendarzowego. Wówczas raportująca instytucja finansowa będzie zobowiązana przeprowadzić w odniesieniu do takiego rachunku procedury weryfikacyjne z </w:t>
      </w:r>
      <w:r w:rsidRPr="008D1513">
        <w:t>art. 17</w:t>
      </w:r>
      <w:r>
        <w:t xml:space="preserve"> w ciągu roku kalendarzowego następującego po roku, w którym taki rachunek stał się rachunkiem </w:t>
      </w:r>
      <w:r w:rsidR="00B95549">
        <w:br/>
      </w:r>
      <w:r>
        <w:t xml:space="preserve">o wysokiej wartości. </w:t>
      </w:r>
    </w:p>
    <w:p w:rsidR="00DC07B3" w:rsidRDefault="00790387" w:rsidP="00C47070">
      <w:pPr>
        <w:spacing w:after="120" w:line="320" w:lineRule="exact"/>
        <w:jc w:val="both"/>
      </w:pPr>
      <w:r>
        <w:t xml:space="preserve">W przypadku zidentyfikowania rachunku o wysokiej wartości, raportująca instytucja finansowa nie będzie zobowiązana do stosowania odpowiednich procedur w odniesieniu do tego rodzaju rachunków w następnych latach, chyba że rachunek taki będzie podlegał zgłoszeniu jako nieudokumentowany. Wówczas takie procedury powinny być stosowane co roku do czasu, gdy taki rachunek przestanie być rachunkiem nieudokumentowanym. </w:t>
      </w:r>
    </w:p>
    <w:p w:rsidR="009A1EE6" w:rsidRDefault="00DC07B3" w:rsidP="00C47070">
      <w:pPr>
        <w:spacing w:after="120" w:line="320" w:lineRule="exact"/>
        <w:jc w:val="both"/>
      </w:pPr>
      <w:r>
        <w:t xml:space="preserve">Zgodnie z </w:t>
      </w:r>
      <w:r w:rsidRPr="000D2DA4">
        <w:rPr>
          <w:b/>
        </w:rPr>
        <w:t>art. 2</w:t>
      </w:r>
      <w:r w:rsidR="00DD3F82">
        <w:rPr>
          <w:b/>
        </w:rPr>
        <w:t>1</w:t>
      </w:r>
      <w:r>
        <w:t xml:space="preserve"> rachunek indywidulany zidentyfikowany raz</w:t>
      </w:r>
      <w:r w:rsidR="005D18AE">
        <w:t>,</w:t>
      </w:r>
      <w:r>
        <w:t xml:space="preserve"> pozostanie takim rachunkiem do momentu</w:t>
      </w:r>
      <w:r w:rsidR="005D18AE">
        <w:t>,</w:t>
      </w:r>
      <w:r>
        <w:t xml:space="preserve"> aż posiadacz rachunku przestanie być osobą raportowaną.  </w:t>
      </w:r>
      <w:r w:rsidR="00790387">
        <w:t xml:space="preserve"> </w:t>
      </w:r>
    </w:p>
    <w:p w:rsidR="00B95549" w:rsidRDefault="00B95549" w:rsidP="00C47070">
      <w:pPr>
        <w:spacing w:after="120" w:line="320" w:lineRule="exact"/>
        <w:jc w:val="both"/>
        <w:rPr>
          <w:b/>
        </w:rPr>
      </w:pPr>
    </w:p>
    <w:p w:rsidR="00DD3F82" w:rsidRDefault="00DD3F82" w:rsidP="00C47070">
      <w:pPr>
        <w:spacing w:after="120" w:line="320" w:lineRule="exact"/>
        <w:jc w:val="both"/>
        <w:rPr>
          <w:b/>
        </w:rPr>
      </w:pPr>
      <w:r>
        <w:rPr>
          <w:b/>
        </w:rPr>
        <w:t>Rozdział 6 – Zasady należytej staranności wobec istniejących rachunków podmiotów</w:t>
      </w:r>
    </w:p>
    <w:p w:rsidR="000D51A3" w:rsidRDefault="00491170" w:rsidP="00C47070">
      <w:pPr>
        <w:spacing w:after="120" w:line="320" w:lineRule="exact"/>
        <w:jc w:val="both"/>
      </w:pPr>
      <w:r>
        <w:t>W odniesieniu do nowych kont,</w:t>
      </w:r>
      <w:r w:rsidR="00A67298" w:rsidRPr="00A67298">
        <w:t xml:space="preserve"> raportująca instytucja finansowa zobowiązana </w:t>
      </w:r>
      <w:r w:rsidR="00B95549">
        <w:t>będzie</w:t>
      </w:r>
      <w:r w:rsidR="00B95549" w:rsidRPr="00A67298">
        <w:t xml:space="preserve"> </w:t>
      </w:r>
      <w:r w:rsidR="00A67298" w:rsidRPr="00A67298">
        <w:t xml:space="preserve">uzyskać oświadczenie posiadacza rachunku </w:t>
      </w:r>
      <w:r w:rsidR="000D51A3" w:rsidRPr="000D51A3">
        <w:t xml:space="preserve">w celu poświadczenia </w:t>
      </w:r>
      <w:r w:rsidR="00A67298">
        <w:t>jego</w:t>
      </w:r>
      <w:r w:rsidR="000D51A3" w:rsidRPr="000D51A3">
        <w:t xml:space="preserve"> miejsca zamieszkania dla celów podatkowych. </w:t>
      </w:r>
      <w:r w:rsidR="00A67298">
        <w:t>Zgodnie z wprowadzoną regulacją j</w:t>
      </w:r>
      <w:r w:rsidR="000D51A3" w:rsidRPr="000D51A3">
        <w:t xml:space="preserve">eśli osoba ma miejsce zamieszkania w jurysdykcji, </w:t>
      </w:r>
      <w:r w:rsidR="00A67298">
        <w:t xml:space="preserve">która </w:t>
      </w:r>
      <w:r w:rsidR="000D51A3" w:rsidRPr="000D51A3">
        <w:t>au</w:t>
      </w:r>
      <w:r w:rsidR="00A67298">
        <w:t>tomatycznie wymienia informacje</w:t>
      </w:r>
      <w:r w:rsidR="001F7A0E">
        <w:t>,</w:t>
      </w:r>
      <w:r w:rsidR="00A67298">
        <w:t xml:space="preserve"> dane te powinny zostać zaraportowane zgodnie z procedurami sprawozdawczości określonymi </w:t>
      </w:r>
      <w:r w:rsidR="00B95549">
        <w:br/>
      </w:r>
      <w:r w:rsidR="00A67298">
        <w:t>w projekcie ustawy</w:t>
      </w:r>
      <w:r w:rsidR="000B4271">
        <w:t xml:space="preserve"> (</w:t>
      </w:r>
      <w:r w:rsidR="000B4271" w:rsidRPr="008D1513">
        <w:rPr>
          <w:b/>
        </w:rPr>
        <w:t>art. 22 – 23</w:t>
      </w:r>
      <w:r w:rsidR="000B4271">
        <w:t>)</w:t>
      </w:r>
      <w:r w:rsidR="000D51A3" w:rsidRPr="000D51A3">
        <w:t xml:space="preserve">. </w:t>
      </w:r>
    </w:p>
    <w:p w:rsidR="008B796B" w:rsidRDefault="008B796B" w:rsidP="00C47070">
      <w:pPr>
        <w:spacing w:after="120" w:line="320" w:lineRule="exact"/>
        <w:jc w:val="both"/>
      </w:pPr>
    </w:p>
    <w:p w:rsidR="000B4271" w:rsidRPr="008D1513" w:rsidRDefault="000B4271" w:rsidP="00C47070">
      <w:pPr>
        <w:spacing w:after="120" w:line="320" w:lineRule="exact"/>
        <w:jc w:val="both"/>
        <w:rPr>
          <w:b/>
        </w:rPr>
      </w:pPr>
      <w:r w:rsidRPr="008D1513">
        <w:rPr>
          <w:b/>
        </w:rPr>
        <w:t>Rozdział 7 – Zasady należytej staranności wobec istniejących rachunków podmiotów</w:t>
      </w:r>
    </w:p>
    <w:p w:rsidR="00320C51" w:rsidRDefault="004401C3" w:rsidP="00C47070">
      <w:pPr>
        <w:spacing w:after="120" w:line="320" w:lineRule="exact"/>
        <w:jc w:val="both"/>
      </w:pPr>
      <w:r>
        <w:t xml:space="preserve">W przypadku, gdy saldo lub wartość rachunku podmiotu nie będą przekraczały na dzień </w:t>
      </w:r>
      <w:r w:rsidR="00904470">
        <w:br/>
      </w:r>
      <w:r>
        <w:t>31 grudnia 2015 r. równowartości 250 000 USD, wówczas rachunek taki nie będzie musiał być weryfikowany</w:t>
      </w:r>
      <w:r w:rsidR="005D18AE">
        <w:t xml:space="preserve"> (</w:t>
      </w:r>
      <w:r w:rsidR="005D18AE" w:rsidRPr="000D2DA4">
        <w:rPr>
          <w:b/>
        </w:rPr>
        <w:t>art. 2</w:t>
      </w:r>
      <w:r w:rsidR="000B4271">
        <w:rPr>
          <w:b/>
        </w:rPr>
        <w:t>4</w:t>
      </w:r>
      <w:r w:rsidR="005D18AE" w:rsidRPr="000D2DA4">
        <w:rPr>
          <w:b/>
        </w:rPr>
        <w:t xml:space="preserve"> ust. 1</w:t>
      </w:r>
      <w:r w:rsidR="005D18AE">
        <w:t>)</w:t>
      </w:r>
      <w:r>
        <w:t xml:space="preserve">. W przypadku, gdy na dzień 31 grudnia 2015 r. rachunek będzie przekraczał ww. wartość albo przekroczy </w:t>
      </w:r>
      <w:r w:rsidR="006E1117">
        <w:t>t</w:t>
      </w:r>
      <w:r>
        <w:t xml:space="preserve">ę wartość w kolejnych latach, wówczas </w:t>
      </w:r>
      <w:r w:rsidR="006E1117">
        <w:t xml:space="preserve">raportująca instytucja finansowa będzie zobowiązana do określenia, czy rachunek taki jest </w:t>
      </w:r>
      <w:r w:rsidR="00904470">
        <w:br/>
      </w:r>
      <w:r w:rsidR="006E1117">
        <w:t xml:space="preserve">w posiadaniu co najmniej jednej osoby raportowanej lub pasywnego NFE kontrolowanych przez co najmniej jedną osobę kontrolującą będącą osobą raportowaną. </w:t>
      </w:r>
      <w:r w:rsidR="005D18AE" w:rsidRPr="000D2DA4">
        <w:rPr>
          <w:b/>
        </w:rPr>
        <w:t>Art. 2</w:t>
      </w:r>
      <w:r w:rsidR="000B4271">
        <w:rPr>
          <w:b/>
        </w:rPr>
        <w:t>7</w:t>
      </w:r>
      <w:r w:rsidR="00690BBC">
        <w:t xml:space="preserve"> zawiera szczegółowe procedury umożliwiające</w:t>
      </w:r>
      <w:r w:rsidR="00690BBC" w:rsidRPr="00E01574">
        <w:t xml:space="preserve"> ustaleni</w:t>
      </w:r>
      <w:r w:rsidR="00690BBC">
        <w:t>e</w:t>
      </w:r>
      <w:r w:rsidR="00690BBC" w:rsidRPr="00E01574">
        <w:t xml:space="preserve">, czy istniejący rachunek podmiotów jest </w:t>
      </w:r>
      <w:r w:rsidR="00904470">
        <w:br/>
      </w:r>
      <w:r w:rsidR="00690BBC" w:rsidRPr="00E01574">
        <w:t>w posiadaniu co najmniej jednej osoby raportowanej lub pasywnego NFE kontrolowanych przez co najmniej jedną osobę kontrolującą będącą osobą raportowaną</w:t>
      </w:r>
      <w:r w:rsidR="00690BBC">
        <w:t>.</w:t>
      </w:r>
    </w:p>
    <w:p w:rsidR="00797E3F" w:rsidRDefault="00797E3F" w:rsidP="00C47070">
      <w:pPr>
        <w:spacing w:after="120" w:line="320" w:lineRule="exact"/>
        <w:jc w:val="both"/>
      </w:pPr>
      <w:r w:rsidRPr="000D2DA4">
        <w:rPr>
          <w:b/>
        </w:rPr>
        <w:t>Art. 2</w:t>
      </w:r>
      <w:r w:rsidR="008A6EA8">
        <w:rPr>
          <w:b/>
        </w:rPr>
        <w:t>8</w:t>
      </w:r>
      <w:r>
        <w:t xml:space="preserve"> pozwoli instytucjom finansowym ponownie określić status rachunku </w:t>
      </w:r>
      <w:r w:rsidR="00904470">
        <w:br/>
      </w:r>
      <w:r>
        <w:t xml:space="preserve">w przypadku, gdy oświadczenie posiadacza rachunku lub inna dokumentacja związana </w:t>
      </w:r>
      <w:r w:rsidR="00904470">
        <w:br/>
      </w:r>
      <w:r>
        <w:t>z rachunkiem są niepoprawne lub nierzetelne.</w:t>
      </w:r>
    </w:p>
    <w:p w:rsidR="008A6EA8" w:rsidRDefault="008A6EA8" w:rsidP="0061692F">
      <w:pPr>
        <w:spacing w:line="320" w:lineRule="exact"/>
        <w:jc w:val="both"/>
        <w:rPr>
          <w:b/>
        </w:rPr>
      </w:pPr>
    </w:p>
    <w:p w:rsidR="0061692F" w:rsidRDefault="008A6EA8" w:rsidP="0061692F">
      <w:pPr>
        <w:spacing w:line="320" w:lineRule="exact"/>
        <w:jc w:val="both"/>
      </w:pPr>
      <w:r>
        <w:rPr>
          <w:b/>
        </w:rPr>
        <w:t xml:space="preserve">Rozdział 8 – Zasady należytej staranności wobec nowych rachunków </w:t>
      </w:r>
      <w:r w:rsidR="00904470">
        <w:br/>
      </w:r>
      <w:r w:rsidR="0061692F">
        <w:t>W celu ustalenia rezydencji posiadacza rachunku (podmiotu), instytucja finansowa zobowiązana będzie do uzyskania odpowiedniego oświadczenia (</w:t>
      </w:r>
      <w:r w:rsidR="0061692F" w:rsidRPr="000D2DA4">
        <w:rPr>
          <w:b/>
        </w:rPr>
        <w:t xml:space="preserve">art. </w:t>
      </w:r>
      <w:r w:rsidR="00F760DD">
        <w:rPr>
          <w:b/>
        </w:rPr>
        <w:t>29</w:t>
      </w:r>
      <w:r w:rsidR="0061692F" w:rsidRPr="000D2DA4">
        <w:rPr>
          <w:b/>
        </w:rPr>
        <w:t xml:space="preserve"> ust. 2</w:t>
      </w:r>
      <w:r w:rsidR="0061692F">
        <w:t xml:space="preserve">). Jeżeli ze złożonego oświadczenia będzie wynikało, że posiadacz rachunku jest rezydentem w państwie członkowskim, wówczas rachunek będzie traktowany jako rachunek raportowany. </w:t>
      </w:r>
    </w:p>
    <w:p w:rsidR="0061692F" w:rsidRDefault="0061692F" w:rsidP="000D2DA4">
      <w:pPr>
        <w:spacing w:line="320" w:lineRule="exact"/>
        <w:jc w:val="both"/>
      </w:pPr>
      <w:r>
        <w:t xml:space="preserve">W odniesieniu do posiadacza nowego rachunku podmiotu, w tym podmiotu będącego osobą raportowaną, raportująca instytucja finansowa zobowiązana będzie ustalić, czy posiadacz rachunku jest pasywnym NFE kontrolowanym przez co najmniej jedną osobę kontrolującą będącą osobą raportowaną. W przypadku, gdy którakolwiek z osób kontrolujących pasywny NFE będzie osobą raportowaną, wówczas rachunek będzie traktowany jako rachunek raportowany. </w:t>
      </w:r>
    </w:p>
    <w:p w:rsidR="0061692F" w:rsidRDefault="0061692F" w:rsidP="000D2DA4">
      <w:pPr>
        <w:spacing w:line="320" w:lineRule="exact"/>
        <w:jc w:val="both"/>
      </w:pPr>
      <w:r>
        <w:t>Aby ustalić, czy posiadacz rachunku jest pasywnym NFE, raportująca instytucja finansowa będzie opierała się na oświadczeniu posiadacza rachunku, chyba że na podstawie posiadanych lub powszechnie dostępnych informacji będzie mogła stwierdzić, że posiadacz rachunku jest aktywnym NFE lub instytucją finansową inną nić podmiot inwestujący, niebędący instytucją finansową z jurysdykcji uczestniczącej</w:t>
      </w:r>
      <w:r w:rsidR="00F760DD">
        <w:t xml:space="preserve"> (</w:t>
      </w:r>
      <w:r w:rsidR="00F760DD" w:rsidRPr="008D1513">
        <w:rPr>
          <w:b/>
        </w:rPr>
        <w:t>art. 30</w:t>
      </w:r>
      <w:r w:rsidR="00F760DD">
        <w:t>)</w:t>
      </w:r>
      <w:r>
        <w:t xml:space="preserve">. </w:t>
      </w:r>
    </w:p>
    <w:p w:rsidR="00491170" w:rsidRDefault="00491170" w:rsidP="00C47070">
      <w:pPr>
        <w:spacing w:after="120" w:line="320" w:lineRule="exact"/>
        <w:jc w:val="both"/>
      </w:pPr>
    </w:p>
    <w:p w:rsidR="00F760DD" w:rsidRDefault="00F760DD" w:rsidP="00C47070">
      <w:pPr>
        <w:spacing w:after="120" w:line="320" w:lineRule="exact"/>
        <w:jc w:val="both"/>
        <w:rPr>
          <w:b/>
        </w:rPr>
      </w:pPr>
      <w:r>
        <w:rPr>
          <w:b/>
        </w:rPr>
        <w:t xml:space="preserve">Rozdział 9 – Szczególne zasady należytej staranności </w:t>
      </w:r>
    </w:p>
    <w:p w:rsidR="008B796B" w:rsidRDefault="008B796B" w:rsidP="00C47070">
      <w:pPr>
        <w:spacing w:after="120" w:line="320" w:lineRule="exact"/>
        <w:jc w:val="both"/>
      </w:pPr>
      <w:r w:rsidRPr="008D1513">
        <w:t xml:space="preserve">Rozdział </w:t>
      </w:r>
      <w:r w:rsidR="00F62612">
        <w:t xml:space="preserve">ten </w:t>
      </w:r>
      <w:r w:rsidRPr="008B796B">
        <w:t xml:space="preserve">reguluje </w:t>
      </w:r>
      <w:r w:rsidR="005D1D37">
        <w:t>szczególne</w:t>
      </w:r>
      <w:r w:rsidR="005D1D37" w:rsidRPr="008B796B">
        <w:t xml:space="preserve"> </w:t>
      </w:r>
      <w:r w:rsidR="005D1D37">
        <w:t>zasady</w:t>
      </w:r>
      <w:r w:rsidR="005D1D37" w:rsidRPr="008B796B">
        <w:t xml:space="preserve"> </w:t>
      </w:r>
      <w:r w:rsidRPr="008B796B">
        <w:t>należytej staranności dla celów identyfikacji rachunków raportowanych oraz sporządzania i przekazywania informacji o tych rachunkach</w:t>
      </w:r>
      <w:r w:rsidR="005D1D37">
        <w:t>, które mają zastosowanie do poszczególnych procedur identyfikacji, tj. procedury należytej staranności wobec istniejących rachunków indywidualnych i podmiotów oraz nowych rachunków indywidualnych i podmiotów</w:t>
      </w:r>
      <w:r w:rsidR="00357D7E">
        <w:t xml:space="preserve"> (</w:t>
      </w:r>
      <w:r w:rsidR="00357D7E" w:rsidRPr="009E0D90">
        <w:rPr>
          <w:b/>
        </w:rPr>
        <w:t>art. 31 – 35</w:t>
      </w:r>
      <w:r w:rsidR="00357D7E">
        <w:t>)</w:t>
      </w:r>
      <w:r w:rsidR="00491170">
        <w:t xml:space="preserve">. W szczególności raportująca instytucja finansowa nie może opierać się na oświadczeniu lub dowodzie w postaci dokumentów w przypadku wątpliwości, </w:t>
      </w:r>
      <w:r w:rsidR="001F7A0E">
        <w:t xml:space="preserve">czy </w:t>
      </w:r>
      <w:r w:rsidR="00491170">
        <w:t>oświadczenie lub dowód w postaci dokumentów są poprawne lub rzetelne.</w:t>
      </w:r>
    </w:p>
    <w:p w:rsidR="003C4AC2" w:rsidRDefault="00491170" w:rsidP="00C47070">
      <w:pPr>
        <w:spacing w:after="120" w:line="320" w:lineRule="exact"/>
        <w:jc w:val="both"/>
      </w:pPr>
      <w:r>
        <w:t>W rozdziale 9 określone zostały również zasady agregacji salda lub wartości rachunków finansowych. W przypadku rachunków posi</w:t>
      </w:r>
      <w:r w:rsidR="003C4AC2">
        <w:t xml:space="preserve">adanych przez osoby fizyczne, </w:t>
      </w:r>
      <w:r w:rsidR="003C4AC2" w:rsidRPr="00384642">
        <w:t xml:space="preserve">raportująca instytucja finansowa </w:t>
      </w:r>
      <w:r w:rsidR="003C4AC2">
        <w:t>będzie</w:t>
      </w:r>
      <w:r w:rsidR="003C4AC2" w:rsidRPr="00384642">
        <w:t xml:space="preserve"> zobowiązana sumować wszystkie rachunki finansowe prowadzone przez nią lub podmiot powiązany, jednak wyłącznie w takim zakresie, w jakim systemy komputerowe raportującej instytucji finansowej </w:t>
      </w:r>
      <w:r w:rsidR="003C4AC2">
        <w:t>będą łączyły</w:t>
      </w:r>
      <w:r w:rsidR="003C4AC2" w:rsidRPr="00384642">
        <w:t xml:space="preserve"> ze sobą rachunki finansowe przez odniesienie do elementu danych, takiego jak numer klienta lub numer NIP, oraz w zakres</w:t>
      </w:r>
      <w:r w:rsidR="003C4AC2">
        <w:t>ie, w jakim systemy te pozwolą</w:t>
      </w:r>
      <w:r w:rsidR="003C4AC2" w:rsidRPr="00384642">
        <w:t xml:space="preserve"> na sumowanie sald lub wartości rachunków.</w:t>
      </w:r>
    </w:p>
    <w:p w:rsidR="005D1D37" w:rsidRDefault="005D1D37" w:rsidP="00C47070">
      <w:pPr>
        <w:spacing w:after="120" w:line="320" w:lineRule="exact"/>
        <w:jc w:val="both"/>
      </w:pPr>
      <w:r>
        <w:t xml:space="preserve">Należy dodać, że do celów stosowania  wymogów sumowania, o których mowa powyżej, każdemu współposiadaczowi rachunku finansowego będzie przypisywało się całe saldo lub wartość posiadanych wspólnie rachunków finansowych. </w:t>
      </w:r>
    </w:p>
    <w:p w:rsidR="008B796B" w:rsidRDefault="008B796B" w:rsidP="00C47070">
      <w:pPr>
        <w:spacing w:after="120" w:line="320" w:lineRule="exact"/>
        <w:jc w:val="both"/>
      </w:pPr>
    </w:p>
    <w:p w:rsidR="004B6B80" w:rsidRPr="008D1513" w:rsidRDefault="004B6B80" w:rsidP="00C47070">
      <w:pPr>
        <w:spacing w:after="120" w:line="320" w:lineRule="exact"/>
        <w:jc w:val="both"/>
        <w:rPr>
          <w:b/>
        </w:rPr>
      </w:pPr>
      <w:r w:rsidRPr="008D1513">
        <w:rPr>
          <w:b/>
        </w:rPr>
        <w:t>Rozdział 10 – Dodatkowe zasady dotyczące przekazywania informacji i zasady należytej staranności w odniesieniu do informacji finansowych</w:t>
      </w:r>
    </w:p>
    <w:p w:rsidR="005D1D37" w:rsidRDefault="005D1D37" w:rsidP="00C47070">
      <w:pPr>
        <w:spacing w:after="120" w:line="320" w:lineRule="exact"/>
        <w:jc w:val="both"/>
      </w:pPr>
      <w:r>
        <w:t xml:space="preserve">W </w:t>
      </w:r>
      <w:r w:rsidRPr="000D2DA4">
        <w:rPr>
          <w:b/>
        </w:rPr>
        <w:t>art. 3</w:t>
      </w:r>
      <w:r w:rsidR="00CA3403">
        <w:rPr>
          <w:b/>
        </w:rPr>
        <w:t>6</w:t>
      </w:r>
      <w:r>
        <w:t xml:space="preserve"> określa się przypadki, które będą </w:t>
      </w:r>
      <w:r w:rsidR="007C0B95">
        <w:t xml:space="preserve">stanowiły </w:t>
      </w:r>
      <w:r>
        <w:t xml:space="preserve">o tym, że nastąpiła zmiana okoliczności, o której mowa w poszczególnych procedurach należytej staranności. </w:t>
      </w:r>
    </w:p>
    <w:p w:rsidR="00357D7E" w:rsidRPr="006E648E" w:rsidRDefault="00357D7E" w:rsidP="00C47070">
      <w:pPr>
        <w:spacing w:after="120" w:line="320" w:lineRule="exact"/>
        <w:jc w:val="both"/>
        <w:rPr>
          <w:b/>
        </w:rPr>
      </w:pPr>
      <w:r>
        <w:t>W przypadku nowych rachunków podmiotów, e celu ustalenia czy osoba kontrolująca pasywny NFE jest osobą raportowaną, raportująca instytucja finansowa będzie mogła opierać się na oświadczeniu posiadacza rachunku albo osoby kontrolującej (</w:t>
      </w:r>
      <w:r w:rsidRPr="008D1513">
        <w:rPr>
          <w:b/>
        </w:rPr>
        <w:t>art. 37</w:t>
      </w:r>
      <w:r>
        <w:t>).</w:t>
      </w:r>
    </w:p>
    <w:p w:rsidR="00D444B0" w:rsidRDefault="00D444B0" w:rsidP="00C47070">
      <w:pPr>
        <w:spacing w:after="120" w:line="320" w:lineRule="exact"/>
        <w:jc w:val="both"/>
      </w:pPr>
    </w:p>
    <w:p w:rsidR="00A11AD0" w:rsidRDefault="00A11AD0" w:rsidP="00C47070">
      <w:pPr>
        <w:spacing w:after="120" w:line="320" w:lineRule="exact"/>
        <w:jc w:val="both"/>
      </w:pPr>
      <w:r w:rsidRPr="00A11AD0">
        <w:rPr>
          <w:b/>
        </w:rPr>
        <w:t>Rozdział 11</w:t>
      </w:r>
      <w:r w:rsidR="00E81641">
        <w:rPr>
          <w:b/>
        </w:rPr>
        <w:t xml:space="preserve"> i 12</w:t>
      </w:r>
      <w:r>
        <w:t xml:space="preserve"> ma zapewnić wdrożenie do krajowego porządku prawnego postanowień załącznika I do dyrektywy 2014/107/UE sekcja IX (</w:t>
      </w:r>
      <w:r w:rsidR="002C4488">
        <w:t>Skuteczne wykonanie) pkt 1 – 3 oraz 5</w:t>
      </w:r>
      <w:r>
        <w:t xml:space="preserve"> </w:t>
      </w:r>
      <w:r w:rsidR="00904470">
        <w:br/>
      </w:r>
      <w:r>
        <w:t>w zakresie, w jakim państwa członkowskie muszą wprowadzić:</w:t>
      </w:r>
    </w:p>
    <w:p w:rsidR="00A11AD0" w:rsidRDefault="00A11AD0" w:rsidP="00C47070">
      <w:pPr>
        <w:numPr>
          <w:ilvl w:val="0"/>
          <w:numId w:val="33"/>
        </w:numPr>
        <w:spacing w:after="120" w:line="320" w:lineRule="exact"/>
        <w:jc w:val="both"/>
      </w:pPr>
      <w:r>
        <w:t xml:space="preserve">zasady uniemożliwiające jakimkolwiek instytucjom finansowym, osobom lub pośrednikom </w:t>
      </w:r>
      <w:r w:rsidR="001F7A0E">
        <w:t xml:space="preserve">stosowanie </w:t>
      </w:r>
      <w:r>
        <w:t xml:space="preserve">praktyk służących obchodzeniu procedur sprawozdawczych </w:t>
      </w:r>
      <w:r w:rsidR="00904470">
        <w:br/>
      </w:r>
      <w:r>
        <w:t>i procedur należytej staranności;</w:t>
      </w:r>
    </w:p>
    <w:p w:rsidR="00A11AD0" w:rsidRDefault="00A11AD0" w:rsidP="00C47070">
      <w:pPr>
        <w:numPr>
          <w:ilvl w:val="0"/>
          <w:numId w:val="33"/>
        </w:numPr>
        <w:spacing w:after="120" w:line="320" w:lineRule="exact"/>
        <w:jc w:val="both"/>
      </w:pPr>
      <w:r>
        <w:t>odpowiednie środki w celu uzyskania od raportujących instytucji finansowych rejestrów podjętych przez nie kroków oraz wszelkich dowodów, które posłużyły za podstawę wykonania procedur sprawozdawczych i procedur należytej staranności;</w:t>
      </w:r>
    </w:p>
    <w:p w:rsidR="00A11AD0" w:rsidRDefault="00A11AD0" w:rsidP="00C47070">
      <w:pPr>
        <w:numPr>
          <w:ilvl w:val="0"/>
          <w:numId w:val="33"/>
        </w:numPr>
        <w:spacing w:after="120" w:line="320" w:lineRule="exact"/>
        <w:jc w:val="both"/>
      </w:pPr>
      <w:r>
        <w:t>procedury administracyjne służące sprawdzeniu, czy raportujące instytucje finansowe przestrzegają procedur sprawozdawczych i procedur należytej staranności.</w:t>
      </w:r>
    </w:p>
    <w:p w:rsidR="00A11AD0" w:rsidRDefault="00A11AD0" w:rsidP="00C47070">
      <w:pPr>
        <w:spacing w:after="120" w:line="320" w:lineRule="exact"/>
        <w:jc w:val="both"/>
      </w:pPr>
    </w:p>
    <w:p w:rsidR="00CA3403" w:rsidRPr="008D1513" w:rsidRDefault="00CA3403" w:rsidP="00C47070">
      <w:pPr>
        <w:spacing w:after="120" w:line="320" w:lineRule="exact"/>
        <w:jc w:val="both"/>
        <w:rPr>
          <w:b/>
        </w:rPr>
      </w:pPr>
      <w:r w:rsidRPr="008D1513">
        <w:rPr>
          <w:b/>
        </w:rPr>
        <w:t>Rozdział 11 – Kontrola instytucji finansowych</w:t>
      </w:r>
    </w:p>
    <w:p w:rsidR="00F23A55" w:rsidRDefault="00A11AD0" w:rsidP="00C47070">
      <w:pPr>
        <w:spacing w:after="120" w:line="320" w:lineRule="exact"/>
        <w:jc w:val="both"/>
      </w:pPr>
      <w:r>
        <w:t xml:space="preserve">W związku z ww. postanowieniami, w projektowanym </w:t>
      </w:r>
      <w:r w:rsidR="004800F9">
        <w:t xml:space="preserve">Rozdziale </w:t>
      </w:r>
      <w:r>
        <w:t xml:space="preserve">11 przewidziano uprawnienie dla ministra właściwego do spraw finansów publicznych do przeprowadzania </w:t>
      </w:r>
      <w:r w:rsidR="00904470">
        <w:br/>
      </w:r>
      <w:r>
        <w:t>w instytucjach raportujących kontroli</w:t>
      </w:r>
      <w:r w:rsidR="009131A6">
        <w:t xml:space="preserve"> </w:t>
      </w:r>
      <w:r w:rsidR="009131A6" w:rsidRPr="003E0560">
        <w:t>wykonywania obowiązków nałożonych na podstawie niniejszej ustawy</w:t>
      </w:r>
      <w:r>
        <w:t xml:space="preserve"> </w:t>
      </w:r>
      <w:r w:rsidR="00AE3AFA">
        <w:t>(</w:t>
      </w:r>
      <w:r w:rsidR="00F23A55" w:rsidRPr="00BA089A">
        <w:rPr>
          <w:b/>
        </w:rPr>
        <w:t xml:space="preserve">art. </w:t>
      </w:r>
      <w:r w:rsidR="00237BF9">
        <w:rPr>
          <w:b/>
        </w:rPr>
        <w:t>3</w:t>
      </w:r>
      <w:r w:rsidR="00CA3403">
        <w:rPr>
          <w:b/>
        </w:rPr>
        <w:t>8</w:t>
      </w:r>
      <w:r>
        <w:t>). Celem tej kontroli będzie sprawdzenie, czy instytucje te wywiązują się z obowiązków</w:t>
      </w:r>
      <w:r w:rsidR="00F23A55">
        <w:t xml:space="preserve"> określonych w </w:t>
      </w:r>
      <w:r w:rsidR="00237BF9">
        <w:t>rozdziale</w:t>
      </w:r>
      <w:r w:rsidR="001F7A0E">
        <w:t xml:space="preserve"> </w:t>
      </w:r>
      <w:r w:rsidR="00AE3AFA">
        <w:t>4-</w:t>
      </w:r>
      <w:r w:rsidR="00F23A55">
        <w:t xml:space="preserve">10, tj. </w:t>
      </w:r>
      <w:r>
        <w:t>identyfikowania rachunków raportowanych, sporządzania i przekazywania ministrowi informacji o tych rachunkach, stosowania procedur sprawozdawczych i procedur należytej staranności oraz prowadzenia dokumentacj</w:t>
      </w:r>
      <w:r w:rsidR="00F23A55">
        <w:t>i przestrzegania tych procedur, terminowości sporządzanych informacji czy też ich prawidłowości</w:t>
      </w:r>
      <w:r w:rsidR="00237BF9">
        <w:t xml:space="preserve">. Kontrola będzie miała również na celu ustalenie, czy raportujące instytucje finansowe przekazują informacje w odpowiednim zakresie i terminie i czy we właściwy sposób je sporządzają </w:t>
      </w:r>
      <w:r w:rsidR="00F23A55">
        <w:t>(</w:t>
      </w:r>
      <w:r w:rsidR="00F23A55" w:rsidRPr="00C47070">
        <w:rPr>
          <w:b/>
        </w:rPr>
        <w:t xml:space="preserve">art. </w:t>
      </w:r>
      <w:r w:rsidR="00CA3403">
        <w:rPr>
          <w:b/>
        </w:rPr>
        <w:t>39</w:t>
      </w:r>
      <w:r w:rsidR="00F23A55">
        <w:t>)</w:t>
      </w:r>
      <w:r w:rsidR="00237BF9">
        <w:t>.</w:t>
      </w:r>
    </w:p>
    <w:p w:rsidR="00237BF9" w:rsidRDefault="00A11AD0" w:rsidP="00C47070">
      <w:pPr>
        <w:spacing w:after="120" w:line="320" w:lineRule="exact"/>
        <w:jc w:val="both"/>
      </w:pPr>
      <w:r>
        <w:t>Maksymalny termin zakończenia kontroli powinien być adekwatny do specyfiki i złożoności materii objętej kontrolą. Proponuje się, aby termin ten nie był dłuższy niż 7 miesięcy (</w:t>
      </w:r>
      <w:r w:rsidR="00F23A55" w:rsidRPr="000D2DA4">
        <w:rPr>
          <w:b/>
        </w:rPr>
        <w:t xml:space="preserve">art. </w:t>
      </w:r>
      <w:r w:rsidR="00237BF9" w:rsidRPr="000D2DA4">
        <w:rPr>
          <w:b/>
        </w:rPr>
        <w:t>4</w:t>
      </w:r>
      <w:r w:rsidR="00CA3403">
        <w:rPr>
          <w:b/>
        </w:rPr>
        <w:t>0</w:t>
      </w:r>
      <w:r w:rsidR="001F7A0E" w:rsidRPr="000D2DA4">
        <w:rPr>
          <w:b/>
        </w:rPr>
        <w:t xml:space="preserve"> </w:t>
      </w:r>
      <w:r w:rsidR="00F23A55" w:rsidRPr="000D2DA4">
        <w:rPr>
          <w:b/>
        </w:rPr>
        <w:t>ust</w:t>
      </w:r>
      <w:r w:rsidR="00AE3AFA" w:rsidRPr="000D2DA4">
        <w:rPr>
          <w:b/>
        </w:rPr>
        <w:t>.</w:t>
      </w:r>
      <w:r w:rsidR="00F23A55" w:rsidRPr="000D2DA4">
        <w:rPr>
          <w:b/>
        </w:rPr>
        <w:t xml:space="preserve"> </w:t>
      </w:r>
      <w:r w:rsidR="00237BF9" w:rsidRPr="000D2DA4">
        <w:rPr>
          <w:b/>
        </w:rPr>
        <w:t>1</w:t>
      </w:r>
      <w:r>
        <w:t xml:space="preserve">). </w:t>
      </w:r>
    </w:p>
    <w:p w:rsidR="00237BF9" w:rsidRDefault="00A11AD0" w:rsidP="00C47070">
      <w:pPr>
        <w:spacing w:after="120" w:line="320" w:lineRule="exact"/>
        <w:jc w:val="both"/>
      </w:pPr>
      <w:r>
        <w:t xml:space="preserve">W celu zapewnienia skuteczności i efektywności kontroli instytucji raportujących proponuje się, aby w toku kontroli kontrolujący uprawniony był, w szczególności, do żądania udostępniania akt, ksiąg i wszelkiego rodzaju dokumentów związanych z przedmiotem kontroli oraz do sporządzania z nich odpisów, kopii, wyciągów, notatek, wydruków </w:t>
      </w:r>
      <w:r w:rsidR="00904470">
        <w:br/>
      </w:r>
      <w:r>
        <w:t>i udokumentowanego pobierania danych w formie elektronicznej, w tym objętych tajemnicą bankową, o której mowa w odrębnych przepisach, z wyłączeniem dokumentów i materiałów zawierając</w:t>
      </w:r>
      <w:r w:rsidR="00F23A55">
        <w:t>ych informacje niejawne (</w:t>
      </w:r>
      <w:r w:rsidR="00F23A55" w:rsidRPr="000D2DA4">
        <w:rPr>
          <w:b/>
        </w:rPr>
        <w:t>ust</w:t>
      </w:r>
      <w:r w:rsidR="00AE3AFA" w:rsidRPr="000D2DA4">
        <w:rPr>
          <w:b/>
        </w:rPr>
        <w:t>.</w:t>
      </w:r>
      <w:r w:rsidR="00F23A55" w:rsidRPr="000D2DA4">
        <w:rPr>
          <w:b/>
        </w:rPr>
        <w:t xml:space="preserve"> </w:t>
      </w:r>
      <w:r w:rsidR="00237BF9" w:rsidRPr="000D2DA4">
        <w:rPr>
          <w:b/>
        </w:rPr>
        <w:t>2</w:t>
      </w:r>
      <w:r>
        <w:t xml:space="preserve">). </w:t>
      </w:r>
    </w:p>
    <w:p w:rsidR="00A11AD0" w:rsidRDefault="00A11AD0" w:rsidP="00C47070">
      <w:pPr>
        <w:spacing w:after="120" w:line="320" w:lineRule="exact"/>
        <w:jc w:val="both"/>
      </w:pPr>
      <w:r>
        <w:t xml:space="preserve">Z uwagi na wyjątkowe znaczenie tajemnicy </w:t>
      </w:r>
      <w:r w:rsidR="00357D7E">
        <w:t xml:space="preserve">prawnie chronionej (np. tajemnicy bankowej) </w:t>
      </w:r>
      <w:r>
        <w:t xml:space="preserve">oraz relacji pomiędzy instytucjami finansowymi a ich klientami projekt przewiduje rozwiązania zapewniające poufność </w:t>
      </w:r>
      <w:r w:rsidR="00904470">
        <w:br/>
      </w:r>
      <w:r>
        <w:t>i bezpieczeństwo informacji uzyskanych w toku kontroli. Żądanie skierowane do instytucji finansowej opatrzone będzie</w:t>
      </w:r>
      <w:r w:rsidR="00BA089A">
        <w:t xml:space="preserve"> klauzulą „Tajemnica skarbowa”, </w:t>
      </w:r>
      <w:r>
        <w:t xml:space="preserve">a jego przekazanie nastąpi </w:t>
      </w:r>
      <w:r w:rsidR="00904470">
        <w:br/>
      </w:r>
      <w:r>
        <w:t>w trybie przewidzianym dla dokumentów zawierających informacje niejawne o</w:t>
      </w:r>
      <w:r w:rsidR="00F23A55">
        <w:t xml:space="preserve"> klauzuli „zastrzeżone” (</w:t>
      </w:r>
      <w:r w:rsidR="00F23A55" w:rsidRPr="000D2DA4">
        <w:rPr>
          <w:b/>
        </w:rPr>
        <w:t>ust</w:t>
      </w:r>
      <w:r w:rsidR="00BA089A" w:rsidRPr="000D2DA4">
        <w:rPr>
          <w:b/>
        </w:rPr>
        <w:t>.</w:t>
      </w:r>
      <w:r w:rsidR="00F23A55" w:rsidRPr="000D2DA4">
        <w:rPr>
          <w:b/>
        </w:rPr>
        <w:t xml:space="preserve"> </w:t>
      </w:r>
      <w:r w:rsidR="00FE58B7" w:rsidRPr="000D2DA4">
        <w:rPr>
          <w:b/>
        </w:rPr>
        <w:t>3</w:t>
      </w:r>
      <w:r>
        <w:t xml:space="preserve">). </w:t>
      </w:r>
    </w:p>
    <w:p w:rsidR="00A11AD0" w:rsidRDefault="00A11AD0" w:rsidP="00C47070">
      <w:pPr>
        <w:spacing w:after="120" w:line="320" w:lineRule="exact"/>
        <w:jc w:val="both"/>
      </w:pPr>
      <w:r>
        <w:t xml:space="preserve">Czynności przeprowadzone w toku kontroli instytucji raportowanych zostaną utrwalone </w:t>
      </w:r>
      <w:r w:rsidR="00904470">
        <w:br/>
      </w:r>
      <w:r>
        <w:t xml:space="preserve">w protokole. Kontrolowany, który nie będzie zgadzał się z ustaleniami zawartymi </w:t>
      </w:r>
      <w:r w:rsidR="00904470">
        <w:br/>
      </w:r>
      <w:r>
        <w:t>w protokole, będzie mógł w terminie 14 dni od doręczenia protokołu przedstawić zastrzeżenia lub wyjaśnienia wskazując jedno</w:t>
      </w:r>
      <w:r w:rsidR="00F23A55">
        <w:t>cześnie stosowne dowody (</w:t>
      </w:r>
      <w:r w:rsidR="00F23A55" w:rsidRPr="000D2DA4">
        <w:rPr>
          <w:b/>
        </w:rPr>
        <w:t>ust</w:t>
      </w:r>
      <w:r w:rsidR="00BA089A" w:rsidRPr="000D2DA4">
        <w:rPr>
          <w:b/>
        </w:rPr>
        <w:t>.</w:t>
      </w:r>
      <w:r w:rsidR="00F23A55" w:rsidRPr="000D2DA4">
        <w:rPr>
          <w:b/>
        </w:rPr>
        <w:t xml:space="preserve"> </w:t>
      </w:r>
      <w:r w:rsidR="00FE58B7" w:rsidRPr="000D2DA4">
        <w:rPr>
          <w:b/>
        </w:rPr>
        <w:t>5</w:t>
      </w:r>
      <w:r>
        <w:t xml:space="preserve">). Kontrolujący będzie obowiązany rozpatrzyć przedstawione zastrzeżenia i poinformować kontrolowanego, </w:t>
      </w:r>
      <w:r w:rsidR="00904470">
        <w:br/>
      </w:r>
      <w:r>
        <w:t>w terminie 14 dni od ich otrzymania, o sposobie ich załatwienia, wskazując jednocześnie, które zastrzeżenia nie zostały uwzględnione, wraz z uzasadnieni</w:t>
      </w:r>
      <w:r w:rsidR="00F23A55">
        <w:t>em faktycznym i prawnym (</w:t>
      </w:r>
      <w:r w:rsidR="00F23A55" w:rsidRPr="000D2DA4">
        <w:rPr>
          <w:b/>
        </w:rPr>
        <w:t>ust</w:t>
      </w:r>
      <w:r w:rsidR="00BA089A" w:rsidRPr="000D2DA4">
        <w:rPr>
          <w:b/>
        </w:rPr>
        <w:t>.</w:t>
      </w:r>
      <w:r w:rsidR="00F23A55" w:rsidRPr="000D2DA4">
        <w:rPr>
          <w:b/>
        </w:rPr>
        <w:t xml:space="preserve"> </w:t>
      </w:r>
      <w:r w:rsidR="00FE58B7" w:rsidRPr="000D2DA4">
        <w:rPr>
          <w:b/>
        </w:rPr>
        <w:t>6</w:t>
      </w:r>
      <w:r>
        <w:t>). Niezłożenie wyjaśnień i zastrzeżeń w terminie 14 dni pozwoli przyjąć, że kontrolowany nie kwestionuje ustaleń k</w:t>
      </w:r>
      <w:r w:rsidR="00F23A55">
        <w:t>ontroli (</w:t>
      </w:r>
      <w:r w:rsidR="00F23A55" w:rsidRPr="000D2DA4">
        <w:rPr>
          <w:b/>
        </w:rPr>
        <w:t>ust</w:t>
      </w:r>
      <w:r w:rsidR="00BA089A" w:rsidRPr="000D2DA4">
        <w:rPr>
          <w:b/>
        </w:rPr>
        <w:t>.</w:t>
      </w:r>
      <w:r w:rsidR="00F23A55" w:rsidRPr="000D2DA4">
        <w:rPr>
          <w:b/>
        </w:rPr>
        <w:t xml:space="preserve"> </w:t>
      </w:r>
      <w:r w:rsidR="00FE58B7" w:rsidRPr="000D2DA4">
        <w:rPr>
          <w:b/>
        </w:rPr>
        <w:t>7</w:t>
      </w:r>
      <w:r>
        <w:t>). Na podstawie protokołu kontroli, zastrzeżeń lub wyjaśnień oraz zawiadomienia o sposobie ich załatwienia będzie sporządzany wynik kontroli. Kontrola zostanie zakończona w dniu dorę</w:t>
      </w:r>
      <w:r w:rsidR="0030340E">
        <w:t>czenia wyniku kontroli (</w:t>
      </w:r>
      <w:r w:rsidR="0030340E" w:rsidRPr="000D2DA4">
        <w:rPr>
          <w:b/>
        </w:rPr>
        <w:t>ust</w:t>
      </w:r>
      <w:r w:rsidR="00BA089A" w:rsidRPr="000D2DA4">
        <w:rPr>
          <w:b/>
        </w:rPr>
        <w:t>.</w:t>
      </w:r>
      <w:r w:rsidR="0030340E" w:rsidRPr="000D2DA4">
        <w:rPr>
          <w:b/>
        </w:rPr>
        <w:t xml:space="preserve"> </w:t>
      </w:r>
      <w:r w:rsidR="00FE58B7" w:rsidRPr="000D2DA4">
        <w:rPr>
          <w:b/>
        </w:rPr>
        <w:t>8</w:t>
      </w:r>
      <w:r>
        <w:t xml:space="preserve">). </w:t>
      </w:r>
      <w:r w:rsidR="00904470">
        <w:br/>
      </w:r>
      <w:r>
        <w:t xml:space="preserve">W wyniku kontroli będą zawarte ostateczne ustalenia i wnioski zawierające informację </w:t>
      </w:r>
      <w:r w:rsidR="00904470">
        <w:br/>
      </w:r>
      <w:r>
        <w:t>o stwierdzeniu niepraw</w:t>
      </w:r>
      <w:r w:rsidR="0030340E">
        <w:t xml:space="preserve">idłowości. Projektowany </w:t>
      </w:r>
      <w:r w:rsidR="0030340E" w:rsidRPr="000D2DA4">
        <w:rPr>
          <w:b/>
        </w:rPr>
        <w:t>ust</w:t>
      </w:r>
      <w:r w:rsidR="00BA089A" w:rsidRPr="000D2DA4">
        <w:rPr>
          <w:b/>
        </w:rPr>
        <w:t>.</w:t>
      </w:r>
      <w:r w:rsidR="0030340E" w:rsidRPr="000D2DA4">
        <w:rPr>
          <w:b/>
        </w:rPr>
        <w:t xml:space="preserve"> </w:t>
      </w:r>
      <w:r w:rsidR="00FE58B7" w:rsidRPr="000D2DA4">
        <w:rPr>
          <w:b/>
        </w:rPr>
        <w:t>9</w:t>
      </w:r>
      <w:r w:rsidR="00FE58B7">
        <w:t xml:space="preserve"> </w:t>
      </w:r>
      <w:r>
        <w:t>wymienia niez</w:t>
      </w:r>
      <w:r w:rsidR="0030340E">
        <w:t>będne elementy wyniku kontroli.</w:t>
      </w:r>
      <w:r w:rsidR="00FE58B7">
        <w:t xml:space="preserve"> Jednym z elementów protokołu będzie wskazanie terminu usunięcia stwierdzonych nieprawidłowości. Termin ten nie będzie mó</w:t>
      </w:r>
      <w:r w:rsidR="00AF5840">
        <w:t>gł być krótszy niż 1 miesiąc</w:t>
      </w:r>
      <w:r w:rsidR="00BC4DF8">
        <w:t xml:space="preserve"> i dłuższy niż </w:t>
      </w:r>
      <w:r w:rsidR="00904470">
        <w:br/>
      </w:r>
      <w:r w:rsidR="00BC4DF8">
        <w:t>6 miesięcy, licząc od dnia doręczenia wyniku kontroli (</w:t>
      </w:r>
      <w:r w:rsidR="00BC4DF8" w:rsidRPr="000D2DA4">
        <w:rPr>
          <w:b/>
        </w:rPr>
        <w:t>ust. 10</w:t>
      </w:r>
      <w:r w:rsidR="00BC4DF8">
        <w:t>).</w:t>
      </w:r>
      <w:r w:rsidR="0030340E">
        <w:t xml:space="preserve"> </w:t>
      </w:r>
      <w:r>
        <w:t>Kontrolowany będzie obowiązany poinformować organ kontrolujący o sposobie usunięcia stwierdzonych nieprawidłowości lub przyczynach ich nieusunięcia bez zbędnej zwłoki, ale nie później niż w terminie 14 dni od dnia upływu terminu wyznacz</w:t>
      </w:r>
      <w:r w:rsidR="0030340E">
        <w:t>onego na ich usunięcie (</w:t>
      </w:r>
      <w:r w:rsidR="0030340E" w:rsidRPr="000D2DA4">
        <w:rPr>
          <w:b/>
        </w:rPr>
        <w:t>ust</w:t>
      </w:r>
      <w:r w:rsidR="00BA089A" w:rsidRPr="000D2DA4">
        <w:rPr>
          <w:b/>
        </w:rPr>
        <w:t>.</w:t>
      </w:r>
      <w:r w:rsidR="0030340E" w:rsidRPr="000D2DA4">
        <w:rPr>
          <w:b/>
        </w:rPr>
        <w:t xml:space="preserve"> </w:t>
      </w:r>
      <w:r w:rsidR="00BC4DF8" w:rsidRPr="000D2DA4">
        <w:rPr>
          <w:b/>
        </w:rPr>
        <w:t>11</w:t>
      </w:r>
      <w:r>
        <w:t xml:space="preserve">).   </w:t>
      </w:r>
    </w:p>
    <w:p w:rsidR="00A11AD0" w:rsidRDefault="00A11AD0" w:rsidP="00C47070">
      <w:pPr>
        <w:spacing w:after="120" w:line="320" w:lineRule="exact"/>
        <w:jc w:val="both"/>
      </w:pPr>
      <w:r>
        <w:t xml:space="preserve">W zakresie nieuregulowanym w </w:t>
      </w:r>
      <w:r w:rsidR="00AE3AFA">
        <w:t>r</w:t>
      </w:r>
      <w:r>
        <w:t xml:space="preserve">ozdziale 11 do kontroli instytucji raportowanych odpowiednie zastosowanie znajdą </w:t>
      </w:r>
      <w:r w:rsidR="00BC4DF8">
        <w:t xml:space="preserve">odpowiednio wskazane </w:t>
      </w:r>
      <w:r>
        <w:t>przepisy Ordynacji podatkowej dotyczące kontroli podatkowej oraz postępowania podatkowego (</w:t>
      </w:r>
      <w:r w:rsidR="0030340E" w:rsidRPr="00BA089A">
        <w:rPr>
          <w:b/>
        </w:rPr>
        <w:t xml:space="preserve">art. </w:t>
      </w:r>
      <w:r w:rsidR="00BC4DF8">
        <w:rPr>
          <w:b/>
        </w:rPr>
        <w:t>4</w:t>
      </w:r>
      <w:r w:rsidR="00815F85">
        <w:rPr>
          <w:b/>
        </w:rPr>
        <w:t>1</w:t>
      </w:r>
      <w:r>
        <w:t xml:space="preserve">). </w:t>
      </w:r>
    </w:p>
    <w:p w:rsidR="00BA089A" w:rsidRPr="00B76284" w:rsidRDefault="00BA089A" w:rsidP="00C47070">
      <w:pPr>
        <w:spacing w:after="120" w:line="320" w:lineRule="exact"/>
        <w:jc w:val="both"/>
      </w:pPr>
      <w:r>
        <w:t xml:space="preserve">Zgodnie z </w:t>
      </w:r>
      <w:r w:rsidRPr="00BA089A">
        <w:rPr>
          <w:b/>
        </w:rPr>
        <w:t xml:space="preserve">art. </w:t>
      </w:r>
      <w:r w:rsidR="008C1049">
        <w:rPr>
          <w:b/>
        </w:rPr>
        <w:t>4</w:t>
      </w:r>
      <w:r w:rsidR="00815F85">
        <w:rPr>
          <w:b/>
        </w:rPr>
        <w:t>2</w:t>
      </w:r>
      <w:r w:rsidR="008C1049">
        <w:rPr>
          <w:b/>
        </w:rPr>
        <w:t>,</w:t>
      </w:r>
      <w:r w:rsidR="009C386D">
        <w:t xml:space="preserve"> </w:t>
      </w:r>
      <w:r>
        <w:t>w</w:t>
      </w:r>
      <w:r w:rsidRPr="00B76284">
        <w:t xml:space="preserve"> przypadkach wystąpienia uchybień lub nieprawidłowości</w:t>
      </w:r>
      <w:r w:rsidR="008C1049">
        <w:t>,</w:t>
      </w:r>
      <w:r w:rsidR="002B2DEE">
        <w:t xml:space="preserve"> </w:t>
      </w:r>
      <w:r w:rsidR="008C1049">
        <w:t xml:space="preserve">których wyjaśnienie nie wymaga przeprowadzenia kontroli na podstawie art. </w:t>
      </w:r>
      <w:r w:rsidR="00357D7E">
        <w:t>39</w:t>
      </w:r>
      <w:r w:rsidRPr="00B76284">
        <w:t>, instytucja finansowa, na pisemne żądanie ministra właściwego do spraw finansów publicznych</w:t>
      </w:r>
      <w:r w:rsidR="008C1049">
        <w:t xml:space="preserve"> lub organu upoważnionego</w:t>
      </w:r>
      <w:r w:rsidRPr="00B76284">
        <w:t xml:space="preserve">, </w:t>
      </w:r>
      <w:r w:rsidR="004800F9">
        <w:t>będzie</w:t>
      </w:r>
      <w:r w:rsidR="004800F9" w:rsidRPr="00B76284">
        <w:t xml:space="preserve"> obowiązan</w:t>
      </w:r>
      <w:r w:rsidR="004800F9">
        <w:t>a</w:t>
      </w:r>
      <w:r w:rsidR="004800F9" w:rsidRPr="00B76284">
        <w:t xml:space="preserve"> </w:t>
      </w:r>
      <w:r w:rsidRPr="00B76284">
        <w:t xml:space="preserve">do udzielenia informacji niezbędnych do ich wyjaśnienia. </w:t>
      </w:r>
    </w:p>
    <w:p w:rsidR="00BA089A" w:rsidRPr="00B76284" w:rsidRDefault="00BA089A" w:rsidP="00C47070">
      <w:pPr>
        <w:spacing w:after="120" w:line="320" w:lineRule="exact"/>
        <w:jc w:val="both"/>
      </w:pPr>
      <w:r w:rsidRPr="00B76284">
        <w:t>W żądani</w:t>
      </w:r>
      <w:r>
        <w:t>u tym</w:t>
      </w:r>
      <w:r w:rsidRPr="00B76284">
        <w:t xml:space="preserve"> </w:t>
      </w:r>
      <w:r w:rsidR="004800F9" w:rsidRPr="00B76284">
        <w:t>określ</w:t>
      </w:r>
      <w:r w:rsidR="004800F9">
        <w:t>ony</w:t>
      </w:r>
      <w:r w:rsidR="004800F9" w:rsidRPr="00B76284">
        <w:t xml:space="preserve"> </w:t>
      </w:r>
      <w:r>
        <w:t>zostanie</w:t>
      </w:r>
      <w:r w:rsidRPr="00B76284">
        <w:t xml:space="preserve"> zakres żądanych informacji oraz termin ich przekazania</w:t>
      </w:r>
      <w:r>
        <w:t xml:space="preserve"> - nie krótszy niż 14 dni od dnia otrzymania żądania</w:t>
      </w:r>
      <w:r w:rsidRPr="00B76284">
        <w:t>.</w:t>
      </w:r>
    </w:p>
    <w:p w:rsidR="00BA089A" w:rsidRDefault="00BA089A" w:rsidP="00C47070">
      <w:pPr>
        <w:spacing w:after="120" w:line="320" w:lineRule="exact"/>
        <w:jc w:val="both"/>
      </w:pPr>
      <w:r>
        <w:t>Dodatkowo żądanie takie oznaczone zostanie</w:t>
      </w:r>
      <w:r w:rsidRPr="007D1D34">
        <w:t xml:space="preserve"> klauzulą: "Tajemnica skarbowa", a jego przekazanie nast</w:t>
      </w:r>
      <w:r>
        <w:t>ąpi</w:t>
      </w:r>
      <w:r w:rsidRPr="007D1D34">
        <w:t xml:space="preserve"> w trybie przewidzianym dla dokumentów zawierających informacje niejawne o klauzuli "zastrzeżone".</w:t>
      </w:r>
      <w:r>
        <w:t xml:space="preserve"> </w:t>
      </w:r>
      <w:r>
        <w:rPr>
          <w:bCs/>
        </w:rPr>
        <w:t xml:space="preserve">Rozwiązanie to pozwoli – w przypadku mniej istotnych uchybień - na podejmowanie działań weryfikacyjnych bez konieczności wszczynania kontroli. Jednocześnie </w:t>
      </w:r>
      <w:r w:rsidRPr="00B64E45">
        <w:rPr>
          <w:bCs/>
        </w:rPr>
        <w:t>zapewni ochronę informacjom posiadanym przez instytucje finansowe oraz czyni zadość wymaganiom w zakresie przestrzegania zasad poufności i</w:t>
      </w:r>
      <w:r>
        <w:rPr>
          <w:bCs/>
        </w:rPr>
        <w:t> </w:t>
      </w:r>
      <w:r w:rsidRPr="00B64E45">
        <w:rPr>
          <w:bCs/>
        </w:rPr>
        <w:t>ochrony</w:t>
      </w:r>
      <w:r>
        <w:rPr>
          <w:bCs/>
        </w:rPr>
        <w:t xml:space="preserve"> danych</w:t>
      </w:r>
      <w:r w:rsidRPr="00B64E45">
        <w:rPr>
          <w:bCs/>
        </w:rPr>
        <w:t xml:space="preserve">. </w:t>
      </w:r>
    </w:p>
    <w:p w:rsidR="003E027E" w:rsidRDefault="00A11AD0" w:rsidP="00C47070">
      <w:pPr>
        <w:spacing w:after="120" w:line="320" w:lineRule="exact"/>
        <w:jc w:val="both"/>
      </w:pPr>
      <w:r>
        <w:t>Wszczęcie kontroli wobec instytucji raportującej pozbawi kontrolowanego prawa do złożenia korekty informacji o rachunkach raportowanych w trakcie trwania tej kontroli</w:t>
      </w:r>
      <w:r w:rsidR="00BA089A">
        <w:t xml:space="preserve"> (</w:t>
      </w:r>
      <w:r w:rsidR="00BA089A" w:rsidRPr="00BA089A">
        <w:rPr>
          <w:b/>
        </w:rPr>
        <w:t xml:space="preserve">art. </w:t>
      </w:r>
      <w:r w:rsidR="008C1049">
        <w:rPr>
          <w:b/>
        </w:rPr>
        <w:t>4</w:t>
      </w:r>
      <w:r w:rsidR="00837C5C">
        <w:rPr>
          <w:b/>
        </w:rPr>
        <w:t>3</w:t>
      </w:r>
      <w:r w:rsidR="00BA089A">
        <w:t>)</w:t>
      </w:r>
      <w:r>
        <w:t>.</w:t>
      </w:r>
      <w:r w:rsidR="008C1049">
        <w:t xml:space="preserve"> Korekta złożona w toku kontroli nie wywoła skutków prawnych.</w:t>
      </w:r>
      <w:r>
        <w:t xml:space="preserve"> </w:t>
      </w:r>
    </w:p>
    <w:p w:rsidR="001317CA" w:rsidRDefault="001317CA" w:rsidP="000D2DA4">
      <w:pPr>
        <w:spacing w:after="120" w:line="320" w:lineRule="exact"/>
        <w:jc w:val="both"/>
        <w:rPr>
          <w:b/>
        </w:rPr>
      </w:pPr>
      <w:r>
        <w:rPr>
          <w:b/>
        </w:rPr>
        <w:t>Rozdział 12 – Ochrona i udostępnianie zgromadzonych danych</w:t>
      </w:r>
    </w:p>
    <w:p w:rsidR="00F419A8" w:rsidRDefault="00F419A8" w:rsidP="000D2DA4">
      <w:pPr>
        <w:spacing w:after="120" w:line="320" w:lineRule="exact"/>
        <w:jc w:val="both"/>
        <w:rPr>
          <w:bCs/>
        </w:rPr>
      </w:pPr>
      <w:r>
        <w:rPr>
          <w:bCs/>
        </w:rPr>
        <w:t xml:space="preserve">Zakresem przedmiotowym projektu ustawy objęto również kwestie związane </w:t>
      </w:r>
      <w:r w:rsidR="00904470">
        <w:rPr>
          <w:bCs/>
        </w:rPr>
        <w:br/>
      </w:r>
      <w:r>
        <w:rPr>
          <w:bCs/>
        </w:rPr>
        <w:t>z ochroną</w:t>
      </w:r>
      <w:r w:rsidRPr="00EE7E87">
        <w:rPr>
          <w:bCs/>
        </w:rPr>
        <w:t xml:space="preserve"> i udostępnianie</w:t>
      </w:r>
      <w:r>
        <w:rPr>
          <w:bCs/>
        </w:rPr>
        <w:t>m</w:t>
      </w:r>
      <w:r w:rsidRPr="00EE7E87">
        <w:rPr>
          <w:bCs/>
        </w:rPr>
        <w:t xml:space="preserve"> danych</w:t>
      </w:r>
      <w:r>
        <w:rPr>
          <w:bCs/>
        </w:rPr>
        <w:t>. Zagadnieniom tym poświęcono przepisy Rozdziału 1</w:t>
      </w:r>
      <w:r w:rsidR="001317CA">
        <w:rPr>
          <w:bCs/>
        </w:rPr>
        <w:t>2</w:t>
      </w:r>
      <w:r>
        <w:rPr>
          <w:bCs/>
        </w:rPr>
        <w:t xml:space="preserve"> projektu ustawy. </w:t>
      </w:r>
      <w:r w:rsidRPr="00EE7E87">
        <w:rPr>
          <w:bCs/>
        </w:rPr>
        <w:t xml:space="preserve">Zawarty w nim w art. </w:t>
      </w:r>
      <w:r w:rsidR="00487D6A">
        <w:rPr>
          <w:b/>
          <w:bCs/>
        </w:rPr>
        <w:t>4</w:t>
      </w:r>
      <w:r w:rsidR="001317CA">
        <w:rPr>
          <w:b/>
          <w:bCs/>
        </w:rPr>
        <w:t>4</w:t>
      </w:r>
      <w:r w:rsidRPr="00EE7E87">
        <w:rPr>
          <w:b/>
          <w:bCs/>
        </w:rPr>
        <w:t xml:space="preserve"> ust. 1</w:t>
      </w:r>
      <w:r w:rsidRPr="00EE7E87">
        <w:rPr>
          <w:bCs/>
        </w:rPr>
        <w:t xml:space="preserve"> zawiera </w:t>
      </w:r>
      <w:r w:rsidR="00357D7E" w:rsidRPr="00EE7E87">
        <w:rPr>
          <w:bCs/>
        </w:rPr>
        <w:t>ogóln</w:t>
      </w:r>
      <w:r w:rsidR="00357D7E">
        <w:rPr>
          <w:bCs/>
        </w:rPr>
        <w:t>ą</w:t>
      </w:r>
      <w:r w:rsidR="00357D7E" w:rsidRPr="00EE7E87">
        <w:rPr>
          <w:bCs/>
        </w:rPr>
        <w:t xml:space="preserve"> </w:t>
      </w:r>
      <w:r w:rsidRPr="00EE7E87">
        <w:rPr>
          <w:bCs/>
        </w:rPr>
        <w:t xml:space="preserve">zasadę, w myśl której do ujawnienia ministrowi </w:t>
      </w:r>
      <w:r>
        <w:rPr>
          <w:bCs/>
        </w:rPr>
        <w:t xml:space="preserve">właściwemu </w:t>
      </w:r>
      <w:r w:rsidRPr="00EE7E87">
        <w:rPr>
          <w:bCs/>
        </w:rPr>
        <w:t>do spraw finansów publicznych i upoważnionym przez niego organom wszelkich informacji w trybie i zakresie przewidzianym ustawą nie stosuje się przepisów ograniczających udostępnianie danych objętych tajemnicą, z wyjątkiem informacji niejawnych. Reguła ta w sposób jednoznaczny zabezpiecza instytucje finansowe przed zarzutem naruszenia obowiązku zachowania tajemnicy bankowej lub tajemnicy zawodowej.</w:t>
      </w:r>
      <w:r>
        <w:rPr>
          <w:bCs/>
        </w:rPr>
        <w:t xml:space="preserve"> Do ochrony zgromadzonych danych odnosi się natomiast </w:t>
      </w:r>
      <w:r w:rsidRPr="00F46727">
        <w:rPr>
          <w:b/>
          <w:bCs/>
        </w:rPr>
        <w:t xml:space="preserve">art. </w:t>
      </w:r>
      <w:r w:rsidR="00487D6A">
        <w:rPr>
          <w:b/>
          <w:bCs/>
        </w:rPr>
        <w:t>4</w:t>
      </w:r>
      <w:r w:rsidR="001317CA">
        <w:rPr>
          <w:b/>
          <w:bCs/>
        </w:rPr>
        <w:t>4</w:t>
      </w:r>
      <w:r>
        <w:rPr>
          <w:b/>
          <w:bCs/>
        </w:rPr>
        <w:t xml:space="preserve"> ust. 2</w:t>
      </w:r>
      <w:r>
        <w:rPr>
          <w:bCs/>
        </w:rPr>
        <w:t>, zgodnie z którym tajemnicą skarbową objęte będą i</w:t>
      </w:r>
      <w:r w:rsidRPr="00F55E37">
        <w:rPr>
          <w:bCs/>
        </w:rPr>
        <w:t xml:space="preserve">ndywidualne dane zawarte w informacjach uzyskanych </w:t>
      </w:r>
      <w:r>
        <w:rPr>
          <w:bCs/>
        </w:rPr>
        <w:t xml:space="preserve">od raportujących instytucji finansowych </w:t>
      </w:r>
      <w:r w:rsidRPr="00F55E37">
        <w:rPr>
          <w:bCs/>
        </w:rPr>
        <w:t xml:space="preserve">w trybie art. </w:t>
      </w:r>
      <w:r>
        <w:rPr>
          <w:bCs/>
        </w:rPr>
        <w:t>8</w:t>
      </w:r>
      <w:r w:rsidRPr="00F55E37">
        <w:rPr>
          <w:bCs/>
        </w:rPr>
        <w:t xml:space="preserve"> ust. 1 pkt 2, </w:t>
      </w:r>
      <w:r>
        <w:rPr>
          <w:bCs/>
        </w:rPr>
        <w:t xml:space="preserve">dane zawarte w </w:t>
      </w:r>
      <w:r w:rsidRPr="000F210F">
        <w:rPr>
          <w:bCs/>
        </w:rPr>
        <w:t>informacjach</w:t>
      </w:r>
      <w:r>
        <w:rPr>
          <w:bCs/>
        </w:rPr>
        <w:t xml:space="preserve"> o polskich rachunkach raportowanych uzyskane w ramach automatycznej wymiany informacji od właściwej władzy podatkowej, </w:t>
      </w:r>
      <w:r w:rsidRPr="00F55E37">
        <w:rPr>
          <w:bCs/>
        </w:rPr>
        <w:t xml:space="preserve">a także dane zawarte w aktach dokumentujących </w:t>
      </w:r>
      <w:r>
        <w:rPr>
          <w:bCs/>
        </w:rPr>
        <w:t xml:space="preserve">działania w ramach </w:t>
      </w:r>
      <w:r w:rsidRPr="00C30A54">
        <w:rPr>
          <w:bCs/>
        </w:rPr>
        <w:t>weryfikacji wypełniania przez raportujące instytucje finansowe obowiązków w zakresie identyfikowania rachunków</w:t>
      </w:r>
      <w:r w:rsidRPr="00F55E37">
        <w:rPr>
          <w:bCs/>
        </w:rPr>
        <w:t>.</w:t>
      </w:r>
      <w:r w:rsidRPr="00C30A54">
        <w:t xml:space="preserve"> </w:t>
      </w:r>
      <w:r>
        <w:t xml:space="preserve">Na podstawie zaprojektowanego </w:t>
      </w:r>
      <w:r w:rsidRPr="00F46727">
        <w:rPr>
          <w:b/>
        </w:rPr>
        <w:t xml:space="preserve">art. </w:t>
      </w:r>
      <w:r w:rsidR="00487D6A">
        <w:rPr>
          <w:b/>
        </w:rPr>
        <w:t>4</w:t>
      </w:r>
      <w:r w:rsidR="001E3A5D">
        <w:rPr>
          <w:b/>
        </w:rPr>
        <w:t>5</w:t>
      </w:r>
      <w:r>
        <w:t xml:space="preserve"> </w:t>
      </w:r>
      <w:r w:rsidRPr="00C30A54">
        <w:rPr>
          <w:bCs/>
        </w:rPr>
        <w:t xml:space="preserve">dostęp do akt </w:t>
      </w:r>
      <w:r>
        <w:t>w</w:t>
      </w:r>
      <w:r w:rsidRPr="00C30A54">
        <w:rPr>
          <w:bCs/>
        </w:rPr>
        <w:t xml:space="preserve"> toku </w:t>
      </w:r>
      <w:r>
        <w:rPr>
          <w:bCs/>
        </w:rPr>
        <w:t>kontroli</w:t>
      </w:r>
      <w:r w:rsidRPr="00C30A54">
        <w:rPr>
          <w:bCs/>
        </w:rPr>
        <w:t xml:space="preserve"> </w:t>
      </w:r>
      <w:r w:rsidRPr="007855EC">
        <w:t>raportujących instytucji finansowych</w:t>
      </w:r>
      <w:r>
        <w:rPr>
          <w:bCs/>
        </w:rPr>
        <w:t xml:space="preserve"> będzie przysługiwał wyłącznie</w:t>
      </w:r>
      <w:r w:rsidRPr="00C30A54">
        <w:rPr>
          <w:bCs/>
        </w:rPr>
        <w:t xml:space="preserve"> organom właściwym w sprawach dotyczących tej kontroli oraz wyznaczonym pracownikom tych organów.</w:t>
      </w:r>
      <w:r>
        <w:rPr>
          <w:bCs/>
        </w:rPr>
        <w:t xml:space="preserve"> Zaprojektowane regulacje będą również określały zasady udostępniania danych zawartych w informacjach pozyskanych od </w:t>
      </w:r>
      <w:r w:rsidRPr="00321EEE">
        <w:rPr>
          <w:bCs/>
        </w:rPr>
        <w:t>raportujących instytucji finansowych</w:t>
      </w:r>
      <w:r>
        <w:rPr>
          <w:bCs/>
        </w:rPr>
        <w:t xml:space="preserve">, informacjach </w:t>
      </w:r>
      <w:r w:rsidRPr="000F210F">
        <w:rPr>
          <w:bCs/>
        </w:rPr>
        <w:t xml:space="preserve">w ramach automatycznej wymiany informacji od </w:t>
      </w:r>
      <w:r>
        <w:rPr>
          <w:bCs/>
        </w:rPr>
        <w:t xml:space="preserve">właściwej władzy, </w:t>
      </w:r>
      <w:r w:rsidRPr="000F210F">
        <w:rPr>
          <w:bCs/>
        </w:rPr>
        <w:t>a także dan</w:t>
      </w:r>
      <w:r>
        <w:rPr>
          <w:bCs/>
        </w:rPr>
        <w:t>ych</w:t>
      </w:r>
      <w:r w:rsidRPr="000F210F">
        <w:rPr>
          <w:bCs/>
        </w:rPr>
        <w:t xml:space="preserve"> zawart</w:t>
      </w:r>
      <w:r w:rsidR="00487D6A">
        <w:rPr>
          <w:bCs/>
        </w:rPr>
        <w:t>ych</w:t>
      </w:r>
      <w:r w:rsidRPr="000F210F">
        <w:rPr>
          <w:bCs/>
        </w:rPr>
        <w:t xml:space="preserve"> w aktach dokumentujących działania w ramach weryfikacji wypełniania przez raportujące instytucje finansowe obowiązków w zakresie identyfikowania rachunków.</w:t>
      </w:r>
      <w:r>
        <w:rPr>
          <w:bCs/>
        </w:rPr>
        <w:t xml:space="preserve"> Wprowadzone na tej płaszczyźnie rozwiązania wzorują się na sprawdzonych </w:t>
      </w:r>
      <w:r w:rsidR="00904470">
        <w:rPr>
          <w:bCs/>
        </w:rPr>
        <w:br/>
      </w:r>
      <w:r>
        <w:rPr>
          <w:bCs/>
        </w:rPr>
        <w:t>w praktyce regulacjach ustawy Ordynacja podatkowa, w tym przede wszystkim art. 297 normując</w:t>
      </w:r>
      <w:r w:rsidR="001E3A5D">
        <w:rPr>
          <w:bCs/>
        </w:rPr>
        <w:t>ym</w:t>
      </w:r>
      <w:r>
        <w:rPr>
          <w:bCs/>
        </w:rPr>
        <w:t xml:space="preserve"> udostępnianie informacji bankowych. Zgodnie z zaprojektowanym </w:t>
      </w:r>
      <w:r w:rsidR="00904470">
        <w:rPr>
          <w:bCs/>
        </w:rPr>
        <w:br/>
      </w:r>
      <w:r w:rsidRPr="00F46727">
        <w:rPr>
          <w:b/>
          <w:bCs/>
        </w:rPr>
        <w:t xml:space="preserve">art. </w:t>
      </w:r>
      <w:r w:rsidR="00487D6A">
        <w:rPr>
          <w:b/>
          <w:bCs/>
        </w:rPr>
        <w:t>4</w:t>
      </w:r>
      <w:r w:rsidR="001E3A5D">
        <w:rPr>
          <w:b/>
          <w:bCs/>
        </w:rPr>
        <w:t>6</w:t>
      </w:r>
      <w:r w:rsidRPr="00F46727">
        <w:rPr>
          <w:b/>
          <w:bCs/>
        </w:rPr>
        <w:t xml:space="preserve"> ust. 1</w:t>
      </w:r>
      <w:r>
        <w:rPr>
          <w:bCs/>
        </w:rPr>
        <w:t xml:space="preserve"> dane </w:t>
      </w:r>
      <w:r w:rsidRPr="007F4269">
        <w:rPr>
          <w:bCs/>
        </w:rPr>
        <w:t xml:space="preserve">zawarte w informacjach, o których mowa w art. </w:t>
      </w:r>
      <w:r w:rsidR="00487D6A">
        <w:rPr>
          <w:bCs/>
        </w:rPr>
        <w:t>4</w:t>
      </w:r>
      <w:r w:rsidR="001E3A5D">
        <w:rPr>
          <w:bCs/>
        </w:rPr>
        <w:t>4</w:t>
      </w:r>
      <w:r w:rsidR="00487D6A">
        <w:rPr>
          <w:bCs/>
        </w:rPr>
        <w:t xml:space="preserve"> ust. 2</w:t>
      </w:r>
      <w:r w:rsidRPr="007F4269">
        <w:rPr>
          <w:bCs/>
        </w:rPr>
        <w:t xml:space="preserve"> pkt 1</w:t>
      </w:r>
      <w:r w:rsidR="001E3A5D">
        <w:rPr>
          <w:bCs/>
        </w:rPr>
        <w:t xml:space="preserve">i </w:t>
      </w:r>
      <w:r w:rsidRPr="007F4269">
        <w:rPr>
          <w:bCs/>
        </w:rPr>
        <w:t xml:space="preserve">2 </w:t>
      </w:r>
      <w:r>
        <w:rPr>
          <w:bCs/>
        </w:rPr>
        <w:t>będą</w:t>
      </w:r>
      <w:r w:rsidRPr="007F4269">
        <w:rPr>
          <w:bCs/>
        </w:rPr>
        <w:t xml:space="preserve"> udostępniane wyłącznie organom wymienionym w art. 297 § 1 ustawy Ordynacja podatkowa</w:t>
      </w:r>
      <w:r w:rsidR="001E3A5D">
        <w:rPr>
          <w:bCs/>
        </w:rPr>
        <w:t>,</w:t>
      </w:r>
      <w:r w:rsidRPr="007F4269">
        <w:rPr>
          <w:bCs/>
        </w:rPr>
        <w:t xml:space="preserve"> oraz na zasadach określonych w tym przepisie.</w:t>
      </w:r>
      <w:r>
        <w:rPr>
          <w:bCs/>
        </w:rPr>
        <w:t xml:space="preserve"> W myśl z kolei </w:t>
      </w:r>
      <w:r w:rsidRPr="00F46727">
        <w:rPr>
          <w:b/>
          <w:bCs/>
        </w:rPr>
        <w:t xml:space="preserve">art. </w:t>
      </w:r>
      <w:r w:rsidR="00487D6A">
        <w:rPr>
          <w:b/>
          <w:bCs/>
        </w:rPr>
        <w:t>4</w:t>
      </w:r>
      <w:r w:rsidR="001E3A5D">
        <w:rPr>
          <w:b/>
          <w:bCs/>
        </w:rPr>
        <w:t>6</w:t>
      </w:r>
      <w:r w:rsidRPr="00F46727">
        <w:rPr>
          <w:b/>
          <w:bCs/>
        </w:rPr>
        <w:t xml:space="preserve"> ust. 2</w:t>
      </w:r>
      <w:r>
        <w:rPr>
          <w:bCs/>
        </w:rPr>
        <w:t xml:space="preserve"> a</w:t>
      </w:r>
      <w:r w:rsidRPr="007F4269">
        <w:rPr>
          <w:bCs/>
        </w:rPr>
        <w:t>kta</w:t>
      </w:r>
      <w:r>
        <w:rPr>
          <w:bCs/>
        </w:rPr>
        <w:t xml:space="preserve"> dotyczące spraw </w:t>
      </w:r>
      <w:r w:rsidRPr="007F4269">
        <w:rPr>
          <w:bCs/>
        </w:rPr>
        <w:t xml:space="preserve">weryfikacji wypełniania przez raportujące instytucje finansowe obowiązków </w:t>
      </w:r>
      <w:r w:rsidR="00904470">
        <w:rPr>
          <w:bCs/>
        </w:rPr>
        <w:br/>
      </w:r>
      <w:r w:rsidRPr="007F4269">
        <w:rPr>
          <w:bCs/>
        </w:rPr>
        <w:t>w zakresie identyfikowania rachunków</w:t>
      </w:r>
      <w:r>
        <w:rPr>
          <w:bCs/>
        </w:rPr>
        <w:t xml:space="preserve"> </w:t>
      </w:r>
      <w:r w:rsidRPr="007F4269">
        <w:rPr>
          <w:bCs/>
        </w:rPr>
        <w:t xml:space="preserve">są udostępniane wyłącznie organom wymienionym </w:t>
      </w:r>
      <w:r w:rsidR="00904470">
        <w:rPr>
          <w:bCs/>
        </w:rPr>
        <w:br/>
      </w:r>
      <w:r w:rsidRPr="007F4269">
        <w:rPr>
          <w:bCs/>
        </w:rPr>
        <w:t>w art. 297 § 1 pkt 1 i pkt 2a-7 ustawy Ordynacja podatkowa</w:t>
      </w:r>
      <w:r w:rsidR="001E3A5D">
        <w:rPr>
          <w:bCs/>
        </w:rPr>
        <w:t>,</w:t>
      </w:r>
      <w:r w:rsidRPr="007F4269">
        <w:rPr>
          <w:bCs/>
        </w:rPr>
        <w:t xml:space="preserve"> oraz na zasadach określonych </w:t>
      </w:r>
      <w:r w:rsidR="00904470">
        <w:rPr>
          <w:bCs/>
        </w:rPr>
        <w:br/>
      </w:r>
      <w:r w:rsidRPr="007F4269">
        <w:rPr>
          <w:bCs/>
        </w:rPr>
        <w:t>w tym przepisie.</w:t>
      </w:r>
      <w:r>
        <w:rPr>
          <w:bCs/>
        </w:rPr>
        <w:t xml:space="preserve"> W odniesieniu do tej kategorii danych </w:t>
      </w:r>
      <w:r w:rsidR="00357D7E">
        <w:rPr>
          <w:bCs/>
        </w:rPr>
        <w:t xml:space="preserve">została </w:t>
      </w:r>
      <w:r>
        <w:rPr>
          <w:bCs/>
        </w:rPr>
        <w:t xml:space="preserve">wyłączona możliwość ich udostępniania </w:t>
      </w:r>
      <w:r w:rsidRPr="007F4269">
        <w:rPr>
          <w:bCs/>
        </w:rPr>
        <w:t>innym naczelnikom urzędów skarbowych lub urzędów celnych albo organom kontroli skarbowej - w związku ze wszczętym postępowaniem podatkowym, postępowaniem w sprawach o przestępstwa skarbowe lub wykroczenia skarbowe lub kontrolą podatkową</w:t>
      </w:r>
      <w:r>
        <w:rPr>
          <w:bCs/>
        </w:rPr>
        <w:t>. Ograniczenie to stanowi element minimalizowania</w:t>
      </w:r>
      <w:r w:rsidRPr="00736CA8">
        <w:rPr>
          <w:bCs/>
        </w:rPr>
        <w:t xml:space="preserve"> ryzyka związane</w:t>
      </w:r>
      <w:r>
        <w:rPr>
          <w:bCs/>
        </w:rPr>
        <w:t>go</w:t>
      </w:r>
      <w:r w:rsidRPr="00736CA8">
        <w:rPr>
          <w:bCs/>
        </w:rPr>
        <w:t xml:space="preserve"> z ewentualnym nieuprawnionym wykorzystaniem informacji uzyskanych od instytucji finansowych, w tym objętych tajemnicą bankową, zabezpieczając tym samym słuszne interesy i prawa zarówno kontrolowanych instytucji, jak i ich klientów.</w:t>
      </w:r>
      <w:r>
        <w:rPr>
          <w:bCs/>
        </w:rPr>
        <w:t xml:space="preserve"> </w:t>
      </w:r>
      <w:r w:rsidR="00A854D9">
        <w:rPr>
          <w:bCs/>
        </w:rPr>
        <w:t xml:space="preserve">Podkreślenia wymaga, </w:t>
      </w:r>
      <w:r>
        <w:rPr>
          <w:bCs/>
        </w:rPr>
        <w:t xml:space="preserve">że na mocy </w:t>
      </w:r>
      <w:r w:rsidR="00904470">
        <w:rPr>
          <w:bCs/>
        </w:rPr>
        <w:br/>
      </w:r>
      <w:r w:rsidRPr="00F46727">
        <w:rPr>
          <w:b/>
          <w:bCs/>
        </w:rPr>
        <w:t xml:space="preserve">art. </w:t>
      </w:r>
      <w:r w:rsidR="00487D6A">
        <w:rPr>
          <w:b/>
          <w:bCs/>
        </w:rPr>
        <w:t>4</w:t>
      </w:r>
      <w:r w:rsidR="001E3A5D">
        <w:rPr>
          <w:b/>
          <w:bCs/>
        </w:rPr>
        <w:t>6</w:t>
      </w:r>
      <w:r w:rsidRPr="00F46727">
        <w:rPr>
          <w:b/>
          <w:bCs/>
        </w:rPr>
        <w:t xml:space="preserve"> ust. 3</w:t>
      </w:r>
      <w:r>
        <w:rPr>
          <w:bCs/>
        </w:rPr>
        <w:t xml:space="preserve"> projektu ustawy</w:t>
      </w:r>
      <w:r w:rsidRPr="00736CA8">
        <w:t xml:space="preserve"> </w:t>
      </w:r>
      <w:r>
        <w:t>w</w:t>
      </w:r>
      <w:r w:rsidRPr="00736CA8">
        <w:rPr>
          <w:bCs/>
        </w:rPr>
        <w:t xml:space="preserve"> przypadkach</w:t>
      </w:r>
      <w:r>
        <w:rPr>
          <w:bCs/>
        </w:rPr>
        <w:t xml:space="preserve"> udostępnienia danych</w:t>
      </w:r>
      <w:r w:rsidR="00A854D9">
        <w:rPr>
          <w:bCs/>
        </w:rPr>
        <w:t>,</w:t>
      </w:r>
      <w:r>
        <w:rPr>
          <w:bCs/>
        </w:rPr>
        <w:t xml:space="preserve"> </w:t>
      </w:r>
      <w:r w:rsidRPr="00736CA8">
        <w:rPr>
          <w:bCs/>
        </w:rPr>
        <w:t xml:space="preserve">akta spraw </w:t>
      </w:r>
      <w:r>
        <w:rPr>
          <w:bCs/>
        </w:rPr>
        <w:t xml:space="preserve">będą </w:t>
      </w:r>
      <w:r w:rsidRPr="00736CA8">
        <w:rPr>
          <w:bCs/>
        </w:rPr>
        <w:t>oznacza</w:t>
      </w:r>
      <w:r>
        <w:rPr>
          <w:bCs/>
        </w:rPr>
        <w:t>ne</w:t>
      </w:r>
      <w:r w:rsidRPr="00736CA8">
        <w:rPr>
          <w:bCs/>
        </w:rPr>
        <w:t xml:space="preserve"> klauzulą: "Tajemnica skarbo</w:t>
      </w:r>
      <w:r>
        <w:rPr>
          <w:bCs/>
        </w:rPr>
        <w:t xml:space="preserve">wa", a ich przekazanie </w:t>
      </w:r>
      <w:r w:rsidR="00487D6A">
        <w:rPr>
          <w:bCs/>
        </w:rPr>
        <w:t xml:space="preserve">będzie </w:t>
      </w:r>
      <w:r>
        <w:rPr>
          <w:bCs/>
        </w:rPr>
        <w:t xml:space="preserve">następowało </w:t>
      </w:r>
      <w:r w:rsidRPr="00736CA8">
        <w:rPr>
          <w:bCs/>
        </w:rPr>
        <w:t>w trybie przewidzianym dla dokumentów zawierających informacje niejawne o klauzuli "zastrzeżone".</w:t>
      </w:r>
      <w:r>
        <w:rPr>
          <w:bCs/>
        </w:rPr>
        <w:t xml:space="preserve"> Z kolei </w:t>
      </w:r>
      <w:r w:rsidRPr="000D2DA4">
        <w:rPr>
          <w:b/>
          <w:bCs/>
        </w:rPr>
        <w:t>art.</w:t>
      </w:r>
      <w:r>
        <w:rPr>
          <w:bCs/>
        </w:rPr>
        <w:t xml:space="preserve"> </w:t>
      </w:r>
      <w:r w:rsidR="00487D6A">
        <w:rPr>
          <w:b/>
          <w:bCs/>
        </w:rPr>
        <w:t>4</w:t>
      </w:r>
      <w:r w:rsidR="001E3A5D">
        <w:rPr>
          <w:b/>
          <w:bCs/>
        </w:rPr>
        <w:t>7</w:t>
      </w:r>
      <w:r>
        <w:rPr>
          <w:bCs/>
        </w:rPr>
        <w:t xml:space="preserve"> zawiera odesłania do odpowiedniego stosowania enumeratywnie wymienionych przepisów Ordynacji podatkowej normujących instytucję tajemnicy skarbowej. Na mocy tego przepisu zastosowanie znajdą następujące przepisy Ordynacji podatkowej:</w:t>
      </w:r>
    </w:p>
    <w:p w:rsidR="00F419A8" w:rsidRPr="00A429A3" w:rsidRDefault="00F419A8" w:rsidP="000D2DA4">
      <w:pPr>
        <w:pStyle w:val="Akapitzlist"/>
        <w:numPr>
          <w:ilvl w:val="0"/>
          <w:numId w:val="49"/>
        </w:numPr>
        <w:spacing w:after="120" w:line="320" w:lineRule="exact"/>
        <w:ind w:left="714" w:hanging="357"/>
        <w:jc w:val="both"/>
        <w:rPr>
          <w:bCs/>
        </w:rPr>
      </w:pPr>
      <w:r w:rsidRPr="00C14F52">
        <w:rPr>
          <w:bCs/>
        </w:rPr>
        <w:t>art</w:t>
      </w:r>
      <w:r w:rsidRPr="007D0E52">
        <w:rPr>
          <w:bCs/>
        </w:rPr>
        <w:t>.</w:t>
      </w:r>
      <w:r w:rsidRPr="004E0255">
        <w:rPr>
          <w:bCs/>
        </w:rPr>
        <w:t xml:space="preserve"> 294 – określający katalog podmiotów zobowiązanych do przestrzegania tajemnicy skarbowej</w:t>
      </w:r>
      <w:r>
        <w:rPr>
          <w:bCs/>
        </w:rPr>
        <w:t>,</w:t>
      </w:r>
    </w:p>
    <w:p w:rsidR="00F419A8" w:rsidRPr="001C53A0" w:rsidRDefault="00F419A8" w:rsidP="000D2DA4">
      <w:pPr>
        <w:pStyle w:val="Akapitzlist"/>
        <w:numPr>
          <w:ilvl w:val="0"/>
          <w:numId w:val="49"/>
        </w:numPr>
        <w:spacing w:after="120" w:line="320" w:lineRule="exact"/>
        <w:ind w:left="714" w:hanging="357"/>
        <w:jc w:val="both"/>
        <w:rPr>
          <w:bCs/>
        </w:rPr>
      </w:pPr>
      <w:r w:rsidRPr="00A429A3">
        <w:rPr>
          <w:bCs/>
        </w:rPr>
        <w:t>art. 296</w:t>
      </w:r>
      <w:r w:rsidRPr="001C53A0">
        <w:rPr>
          <w:bCs/>
        </w:rPr>
        <w:t xml:space="preserve"> – określający zasady przechowywania akt</w:t>
      </w:r>
      <w:r>
        <w:rPr>
          <w:bCs/>
        </w:rPr>
        <w:t>,</w:t>
      </w:r>
    </w:p>
    <w:p w:rsidR="00F419A8" w:rsidRPr="00C41A60" w:rsidRDefault="00F419A8" w:rsidP="000D2DA4">
      <w:pPr>
        <w:pStyle w:val="Akapitzlist"/>
        <w:numPr>
          <w:ilvl w:val="0"/>
          <w:numId w:val="49"/>
        </w:numPr>
        <w:spacing w:after="120" w:line="320" w:lineRule="exact"/>
        <w:ind w:left="714" w:hanging="357"/>
        <w:jc w:val="both"/>
        <w:rPr>
          <w:bCs/>
        </w:rPr>
      </w:pPr>
      <w:r w:rsidRPr="001C53A0">
        <w:rPr>
          <w:bCs/>
        </w:rPr>
        <w:t>art. 297a – regulujący kwestię udostępniania informacji pochodzących od</w:t>
      </w:r>
      <w:r w:rsidRPr="00C41A60">
        <w:rPr>
          <w:bCs/>
        </w:rPr>
        <w:t xml:space="preserve"> innych państw</w:t>
      </w:r>
      <w:r>
        <w:rPr>
          <w:bCs/>
        </w:rPr>
        <w:t>,</w:t>
      </w:r>
    </w:p>
    <w:p w:rsidR="00F419A8" w:rsidRPr="001C53A0" w:rsidRDefault="00F419A8" w:rsidP="000D2DA4">
      <w:pPr>
        <w:pStyle w:val="Akapitzlist"/>
        <w:numPr>
          <w:ilvl w:val="0"/>
          <w:numId w:val="49"/>
        </w:numPr>
        <w:spacing w:after="120" w:line="320" w:lineRule="exact"/>
        <w:ind w:left="714" w:hanging="357"/>
        <w:jc w:val="both"/>
        <w:rPr>
          <w:bCs/>
        </w:rPr>
      </w:pPr>
      <w:r w:rsidRPr="00F46727">
        <w:rPr>
          <w:bCs/>
        </w:rPr>
        <w:t>art. 299b – umożliwiający ministrowi właściwemu do spraw finansów publicznych wyrażenie zgody na udostępnienie informacji w określonych przypadkach</w:t>
      </w:r>
      <w:r>
        <w:rPr>
          <w:bCs/>
        </w:rPr>
        <w:t>.</w:t>
      </w:r>
    </w:p>
    <w:p w:rsidR="001E3A5D" w:rsidRDefault="001E3A5D" w:rsidP="00C47070">
      <w:pPr>
        <w:spacing w:after="120" w:line="320" w:lineRule="exact"/>
        <w:jc w:val="both"/>
        <w:rPr>
          <w:b/>
        </w:rPr>
      </w:pPr>
    </w:p>
    <w:p w:rsidR="005F67A9" w:rsidRDefault="001E3A5D" w:rsidP="00C47070">
      <w:pPr>
        <w:spacing w:after="120" w:line="320" w:lineRule="exact"/>
        <w:jc w:val="both"/>
        <w:rPr>
          <w:b/>
        </w:rPr>
      </w:pPr>
      <w:r>
        <w:rPr>
          <w:b/>
        </w:rPr>
        <w:t>Rozdział 13 – Kary pieniężne</w:t>
      </w:r>
    </w:p>
    <w:p w:rsidR="001E3A5D" w:rsidRDefault="001E3A5D" w:rsidP="001E3A5D">
      <w:pPr>
        <w:spacing w:after="120" w:line="320" w:lineRule="exact"/>
        <w:jc w:val="both"/>
      </w:pPr>
      <w:r w:rsidRPr="005C7B7A">
        <w:t xml:space="preserve">Stwierdzone w toku kontroli nieprawidłowości będą stanowiły przesłankę do nałożenia kary </w:t>
      </w:r>
      <w:r>
        <w:t>pieniężnej</w:t>
      </w:r>
      <w:r w:rsidRPr="005C7B7A">
        <w:t>.</w:t>
      </w:r>
      <w:r>
        <w:rPr>
          <w:b/>
        </w:rPr>
        <w:t xml:space="preserve"> </w:t>
      </w:r>
      <w:r>
        <w:t xml:space="preserve">Procedurę nakładania kar pieniężnych za niewypełnianie określonych w ustawie  obowiązków proceduralno – sprawozdawczych określa </w:t>
      </w:r>
      <w:r>
        <w:rPr>
          <w:b/>
        </w:rPr>
        <w:t>a</w:t>
      </w:r>
      <w:r w:rsidRPr="00BA089A">
        <w:rPr>
          <w:b/>
        </w:rPr>
        <w:t xml:space="preserve">rt. </w:t>
      </w:r>
      <w:r>
        <w:rPr>
          <w:b/>
        </w:rPr>
        <w:t>4</w:t>
      </w:r>
      <w:r w:rsidR="00E640F7">
        <w:rPr>
          <w:b/>
        </w:rPr>
        <w:t>8</w:t>
      </w:r>
      <w:r>
        <w:t xml:space="preserve">. </w:t>
      </w:r>
      <w:r w:rsidRPr="00826096">
        <w:t xml:space="preserve">Przyjęte rozwiązanie wprowadza kary pieniężne nakładane przez </w:t>
      </w:r>
      <w:r>
        <w:t>ministra właściwego do spraw finansów publicznych</w:t>
      </w:r>
      <w:r w:rsidRPr="00826096">
        <w:t xml:space="preserve">, w drodze postępowania administracyjnego. </w:t>
      </w:r>
      <w:r>
        <w:t>M</w:t>
      </w:r>
      <w:r w:rsidRPr="00826096">
        <w:t>aksymalna wysokość kary została określona  kwotowo</w:t>
      </w:r>
      <w:r>
        <w:t xml:space="preserve"> (1 000 000 zł)</w:t>
      </w:r>
      <w:r w:rsidRPr="00826096">
        <w:t xml:space="preserve">, przy pozostawieniu </w:t>
      </w:r>
      <w:r>
        <w:t>ministrowi właściwemu do spraw finansów publicznych</w:t>
      </w:r>
      <w:r w:rsidRPr="00826096">
        <w:t xml:space="preserve"> swobody decyzyjnej w nakładaniu kary w określonej wysokości,</w:t>
      </w:r>
      <w:r>
        <w:t xml:space="preserve"> zależnej od rodzaju naruszenia, </w:t>
      </w:r>
      <w:r w:rsidRPr="004531AA">
        <w:t>dotychczasow</w:t>
      </w:r>
      <w:r>
        <w:t>ej</w:t>
      </w:r>
      <w:r w:rsidRPr="004531AA">
        <w:t xml:space="preserve"> działalnoś</w:t>
      </w:r>
      <w:r>
        <w:t>ci</w:t>
      </w:r>
      <w:r w:rsidRPr="004531AA">
        <w:t xml:space="preserve"> </w:t>
      </w:r>
      <w:r>
        <w:t>raportującej i</w:t>
      </w:r>
      <w:r w:rsidRPr="004531AA">
        <w:t xml:space="preserve">nstytucji finansowej oraz jej możliwości </w:t>
      </w:r>
      <w:r>
        <w:t>finansowych.</w:t>
      </w:r>
    </w:p>
    <w:p w:rsidR="001E3A5D" w:rsidRDefault="001E3A5D" w:rsidP="001E3A5D">
      <w:pPr>
        <w:spacing w:after="120" w:line="320" w:lineRule="exact"/>
        <w:jc w:val="both"/>
      </w:pPr>
      <w:r>
        <w:t>W przypadku stwierdzenia nieprawidłowości zostanie nałożona tylko jedna kara, niezależnie od ilości nieprawidłowości w maksymalnej wysokości 1 000 0000 zł.</w:t>
      </w:r>
    </w:p>
    <w:p w:rsidR="001E3A5D" w:rsidRDefault="001E3A5D" w:rsidP="00C47070">
      <w:pPr>
        <w:spacing w:after="120" w:line="320" w:lineRule="exact"/>
        <w:jc w:val="both"/>
        <w:rPr>
          <w:b/>
        </w:rPr>
      </w:pPr>
    </w:p>
    <w:p w:rsidR="00696A69" w:rsidRDefault="00E640F7" w:rsidP="00C47070">
      <w:pPr>
        <w:spacing w:after="120" w:line="320" w:lineRule="exact"/>
        <w:jc w:val="both"/>
        <w:rPr>
          <w:b/>
        </w:rPr>
      </w:pPr>
      <w:r>
        <w:rPr>
          <w:b/>
        </w:rPr>
        <w:t xml:space="preserve">Rozdział 14 - </w:t>
      </w:r>
      <w:r w:rsidR="005C7B7A">
        <w:rPr>
          <w:b/>
        </w:rPr>
        <w:t>Zmiany w przepisach obowiązujących</w:t>
      </w:r>
      <w:r w:rsidR="00AF0D90">
        <w:rPr>
          <w:b/>
        </w:rPr>
        <w:t xml:space="preserve"> </w:t>
      </w:r>
    </w:p>
    <w:p w:rsidR="00AF0D90" w:rsidRDefault="00AF0D90" w:rsidP="00C47070">
      <w:pPr>
        <w:spacing w:after="120" w:line="320" w:lineRule="exact"/>
        <w:jc w:val="both"/>
        <w:rPr>
          <w:b/>
        </w:rPr>
      </w:pPr>
      <w:r w:rsidRPr="00101C49">
        <w:rPr>
          <w:b/>
        </w:rPr>
        <w:t>Zmiany w ustawie Kodek</w:t>
      </w:r>
      <w:r w:rsidR="009C386D">
        <w:rPr>
          <w:b/>
        </w:rPr>
        <w:t>s</w:t>
      </w:r>
      <w:r w:rsidRPr="00101C49">
        <w:rPr>
          <w:b/>
        </w:rPr>
        <w:t xml:space="preserve"> karny skarbowy</w:t>
      </w:r>
      <w:r>
        <w:rPr>
          <w:b/>
        </w:rPr>
        <w:t xml:space="preserve"> (art. </w:t>
      </w:r>
      <w:r w:rsidR="00604CF9">
        <w:rPr>
          <w:b/>
        </w:rPr>
        <w:t>49</w:t>
      </w:r>
      <w:r>
        <w:rPr>
          <w:b/>
        </w:rPr>
        <w:t>)</w:t>
      </w:r>
    </w:p>
    <w:p w:rsidR="00AF0D90" w:rsidRDefault="005F4B0E" w:rsidP="00AF0D90">
      <w:pPr>
        <w:spacing w:after="120" w:line="320" w:lineRule="exact"/>
        <w:jc w:val="both"/>
        <w:rPr>
          <w:b/>
        </w:rPr>
      </w:pPr>
      <w:r>
        <w:t>P</w:t>
      </w:r>
      <w:r w:rsidR="00AF0D90">
        <w:t xml:space="preserve">rzewiduje się penalizację zaniechania złożenia w odpowiednim terminie informacji </w:t>
      </w:r>
      <w:r w:rsidR="00904470">
        <w:br/>
      </w:r>
      <w:r w:rsidR="00AF0D90">
        <w:t>o rachunkach raportowanych (art. 80 § 2a</w:t>
      </w:r>
      <w:r w:rsidR="00696A69">
        <w:t xml:space="preserve"> </w:t>
      </w:r>
      <w:proofErr w:type="spellStart"/>
      <w:r w:rsidR="00696A69">
        <w:t>kks</w:t>
      </w:r>
      <w:proofErr w:type="spellEnd"/>
      <w:r w:rsidR="00AF0D90">
        <w:t>) lub złożenia informacji nieprawdziwej (art. 80 § 3</w:t>
      </w:r>
      <w:r w:rsidR="00696A69">
        <w:t xml:space="preserve"> </w:t>
      </w:r>
      <w:proofErr w:type="spellStart"/>
      <w:r w:rsidR="00696A69">
        <w:t>kks</w:t>
      </w:r>
      <w:proofErr w:type="spellEnd"/>
      <w:r w:rsidR="00AF0D90">
        <w:t xml:space="preserve">). Sankcja stosowana w tych przypadkach odpowiada sankcjom przewidzianym dla nieprzekazywania/przekazywania nieprawdziwych informacji, o których mowa w art. 42c ustawy z dnia 26 lipca 1991 r. o podatku dochodowym od osób fizycznych (Dz. U. z 2012 r. poz. 361, z późn. zm.). W odróżnieniu od kary finansowej nakładanej w trybie art. </w:t>
      </w:r>
      <w:r w:rsidR="00487D6A">
        <w:t>45</w:t>
      </w:r>
      <w:r w:rsidR="00AF0D90">
        <w:t>, ewentualną odpowiedzialność karn</w:t>
      </w:r>
      <w:r w:rsidR="00696A69">
        <w:t>ą</w:t>
      </w:r>
      <w:r w:rsidR="00AF0D90">
        <w:t xml:space="preserve">-skarbową w omawianym zakresie będzie ponosiła osoba fizyczna. </w:t>
      </w:r>
    </w:p>
    <w:p w:rsidR="00483A54" w:rsidRPr="00CC44F7" w:rsidRDefault="00483A54" w:rsidP="00C47070">
      <w:pPr>
        <w:spacing w:after="120" w:line="320" w:lineRule="exact"/>
        <w:jc w:val="both"/>
        <w:rPr>
          <w:b/>
        </w:rPr>
      </w:pPr>
      <w:r w:rsidRPr="00CC44F7">
        <w:rPr>
          <w:b/>
        </w:rPr>
        <w:t>Zmiany w ustaw</w:t>
      </w:r>
      <w:r w:rsidR="00977618" w:rsidRPr="00CC44F7">
        <w:rPr>
          <w:b/>
        </w:rPr>
        <w:t>ie</w:t>
      </w:r>
      <w:r w:rsidRPr="00CC44F7">
        <w:rPr>
          <w:b/>
        </w:rPr>
        <w:t xml:space="preserve"> o swob</w:t>
      </w:r>
      <w:r w:rsidR="00977618" w:rsidRPr="00CC44F7">
        <w:rPr>
          <w:b/>
        </w:rPr>
        <w:t xml:space="preserve">odzie działalności gospodarczej </w:t>
      </w:r>
      <w:r w:rsidR="00C47070">
        <w:rPr>
          <w:b/>
        </w:rPr>
        <w:t xml:space="preserve">(art. </w:t>
      </w:r>
      <w:r w:rsidR="00AD081F">
        <w:rPr>
          <w:b/>
        </w:rPr>
        <w:t>5</w:t>
      </w:r>
      <w:r w:rsidR="00604CF9">
        <w:rPr>
          <w:b/>
        </w:rPr>
        <w:t>0</w:t>
      </w:r>
      <w:r w:rsidR="00C47070">
        <w:rPr>
          <w:b/>
        </w:rPr>
        <w:t>)</w:t>
      </w:r>
    </w:p>
    <w:p w:rsidR="009631E8" w:rsidRPr="00CC44F7" w:rsidRDefault="005C7B7A" w:rsidP="00C47070">
      <w:pPr>
        <w:spacing w:after="120" w:line="320" w:lineRule="exact"/>
        <w:jc w:val="both"/>
      </w:pPr>
      <w:r>
        <w:t>Z</w:t>
      </w:r>
      <w:r w:rsidR="00483A54" w:rsidRPr="00CC44F7">
        <w:t>asadne jest, aby organ</w:t>
      </w:r>
      <w:r w:rsidR="00F11613" w:rsidRPr="00CC44F7">
        <w:t xml:space="preserve"> kontrolujący nie był</w:t>
      </w:r>
      <w:r w:rsidR="00483A54" w:rsidRPr="00CC44F7">
        <w:t xml:space="preserve"> związan</w:t>
      </w:r>
      <w:r w:rsidR="00F11613" w:rsidRPr="00CC44F7">
        <w:t>y</w:t>
      </w:r>
      <w:r w:rsidR="00483A54" w:rsidRPr="00CC44F7">
        <w:t xml:space="preserve"> terminami do przeprowadzenia kontroli oraz zakazem prowadzenia jednoczesnych kontroli określonymi w ustawie </w:t>
      </w:r>
      <w:r w:rsidR="00904470">
        <w:br/>
      </w:r>
      <w:r w:rsidR="00483A54" w:rsidRPr="00CC44F7">
        <w:t xml:space="preserve">o swobodzie działalności gospodarczej. </w:t>
      </w:r>
      <w:r w:rsidR="00324EC4" w:rsidRPr="00CC44F7">
        <w:t>Brak tych wył</w:t>
      </w:r>
      <w:r w:rsidR="00182BE3" w:rsidRPr="00CC44F7">
        <w:t>ą</w:t>
      </w:r>
      <w:r w:rsidR="00324EC4" w:rsidRPr="00CC44F7">
        <w:t>czeń</w:t>
      </w:r>
      <w:r w:rsidR="00483A54" w:rsidRPr="00CC44F7">
        <w:t xml:space="preserve"> znacząco ograniczałby możliwość przeprowadzenia kontroli </w:t>
      </w:r>
      <w:r w:rsidR="00324EC4" w:rsidRPr="00CC44F7">
        <w:t>raportujących instytucj</w:t>
      </w:r>
      <w:r w:rsidR="00F32710" w:rsidRPr="00CC44F7">
        <w:t>i</w:t>
      </w:r>
      <w:r w:rsidR="00324EC4" w:rsidRPr="00CC44F7">
        <w:t xml:space="preserve"> finansowych. </w:t>
      </w:r>
      <w:r w:rsidR="00483A54" w:rsidRPr="00CC44F7">
        <w:t>W skrajnych przypadkach mogłoby dojść do całkowitego wyłączenia możliwości przeprowadzenia przedmiotowej kontroli</w:t>
      </w:r>
      <w:r w:rsidR="00182BE3" w:rsidRPr="00CC44F7">
        <w:t xml:space="preserve">, co </w:t>
      </w:r>
      <w:r w:rsidR="004F7C80" w:rsidRPr="00CC44F7">
        <w:t>z kolei nie</w:t>
      </w:r>
      <w:r w:rsidR="00182BE3" w:rsidRPr="00CC44F7">
        <w:t xml:space="preserve"> </w:t>
      </w:r>
      <w:r w:rsidR="009D3CDB" w:rsidRPr="00CC44F7">
        <w:t>zapewni</w:t>
      </w:r>
      <w:r w:rsidR="004F7C80" w:rsidRPr="00CC44F7">
        <w:t>łoby</w:t>
      </w:r>
      <w:r w:rsidR="009D3CDB" w:rsidRPr="00CC44F7">
        <w:t xml:space="preserve"> </w:t>
      </w:r>
      <w:r w:rsidR="00182BE3" w:rsidRPr="00CC44F7">
        <w:t>skuteczne</w:t>
      </w:r>
      <w:r w:rsidR="009D3CDB" w:rsidRPr="00CC44F7">
        <w:t>go</w:t>
      </w:r>
      <w:r w:rsidR="00182BE3" w:rsidRPr="00CC44F7">
        <w:t xml:space="preserve"> wykonani</w:t>
      </w:r>
      <w:r w:rsidR="009D3CDB" w:rsidRPr="00CC44F7">
        <w:t>a</w:t>
      </w:r>
      <w:r w:rsidR="004F7C80" w:rsidRPr="00CC44F7">
        <w:t>, o którym mowa w</w:t>
      </w:r>
      <w:r w:rsidR="00182BE3" w:rsidRPr="00CC44F7">
        <w:t xml:space="preserve"> </w:t>
      </w:r>
      <w:r w:rsidR="009D3CDB" w:rsidRPr="00CC44F7">
        <w:t>załącznik</w:t>
      </w:r>
      <w:r w:rsidR="004F7C80" w:rsidRPr="00CC44F7">
        <w:t>u</w:t>
      </w:r>
      <w:r w:rsidR="009D3CDB" w:rsidRPr="00CC44F7">
        <w:t xml:space="preserve"> I sekcji IX</w:t>
      </w:r>
      <w:r w:rsidR="004F7C80" w:rsidRPr="00CC44F7">
        <w:t xml:space="preserve"> do dyrektywy 2014/107/UE.</w:t>
      </w:r>
      <w:r w:rsidR="009D3CDB" w:rsidRPr="00CC44F7">
        <w:t xml:space="preserve"> </w:t>
      </w:r>
      <w:r w:rsidR="00182BE3" w:rsidRPr="00CC44F7">
        <w:t xml:space="preserve">  </w:t>
      </w:r>
    </w:p>
    <w:p w:rsidR="00C47070" w:rsidRDefault="00C47070" w:rsidP="00C47070">
      <w:pPr>
        <w:pStyle w:val="ZUSTzmustartykuempunktem"/>
        <w:spacing w:after="120" w:line="320" w:lineRule="exact"/>
        <w:ind w:left="0" w:firstLine="0"/>
        <w:rPr>
          <w:rFonts w:ascii="Times New Roman" w:hAnsi="Times New Roman" w:cs="Times New Roman"/>
          <w:b/>
          <w:szCs w:val="24"/>
        </w:rPr>
      </w:pPr>
    </w:p>
    <w:p w:rsidR="00E41167" w:rsidRPr="00CC44F7" w:rsidRDefault="00604CF9" w:rsidP="00C47070">
      <w:pPr>
        <w:pStyle w:val="ZUSTzmustartykuempunktem"/>
        <w:spacing w:after="120" w:line="320" w:lineRule="exact"/>
        <w:ind w:left="0" w:firstLine="0"/>
        <w:rPr>
          <w:rFonts w:ascii="Times New Roman" w:hAnsi="Times New Roman" w:cs="Times New Roman"/>
          <w:b/>
          <w:szCs w:val="24"/>
        </w:rPr>
      </w:pPr>
      <w:r>
        <w:rPr>
          <w:rFonts w:ascii="Times New Roman" w:hAnsi="Times New Roman" w:cs="Times New Roman"/>
          <w:b/>
          <w:szCs w:val="24"/>
        </w:rPr>
        <w:t xml:space="preserve">Rozdział 15 - </w:t>
      </w:r>
      <w:r w:rsidR="00B57271" w:rsidRPr="00CC44F7">
        <w:rPr>
          <w:rFonts w:ascii="Times New Roman" w:hAnsi="Times New Roman" w:cs="Times New Roman"/>
          <w:b/>
          <w:szCs w:val="24"/>
        </w:rPr>
        <w:t>Przepisy przejściowe</w:t>
      </w:r>
      <w:r w:rsidR="00E41167" w:rsidRPr="00CC44F7">
        <w:rPr>
          <w:rFonts w:ascii="Times New Roman" w:hAnsi="Times New Roman" w:cs="Times New Roman"/>
          <w:b/>
          <w:szCs w:val="24"/>
        </w:rPr>
        <w:t xml:space="preserve"> </w:t>
      </w:r>
      <w:r w:rsidR="005C7B7A">
        <w:rPr>
          <w:rFonts w:ascii="Times New Roman" w:hAnsi="Times New Roman" w:cs="Times New Roman"/>
          <w:b/>
          <w:szCs w:val="24"/>
        </w:rPr>
        <w:t>i końcowe</w:t>
      </w:r>
    </w:p>
    <w:p w:rsidR="000B4271" w:rsidRDefault="000B4271" w:rsidP="000B4271">
      <w:pPr>
        <w:spacing w:after="120" w:line="320" w:lineRule="exact"/>
        <w:jc w:val="both"/>
      </w:pPr>
      <w:r w:rsidRPr="000D2DA4">
        <w:rPr>
          <w:b/>
        </w:rPr>
        <w:t xml:space="preserve">Art. </w:t>
      </w:r>
      <w:r>
        <w:rPr>
          <w:b/>
        </w:rPr>
        <w:t>5</w:t>
      </w:r>
      <w:r w:rsidRPr="000D2DA4">
        <w:rPr>
          <w:b/>
        </w:rPr>
        <w:t>1</w:t>
      </w:r>
      <w:r>
        <w:t xml:space="preserve"> wskazuje instytucjom finansowym ramy czasowe dokonania weryfikacji dla istniejących rachunków indywidualnych. W przypadku rachunków o wysokiej wartości, weryfikacja ma nastąpić do dnia 31 grudnia 2016 r. Z kolei w przypadku rachunków o niższej wartości, weryfikacja będzie musiała nastąpić do dnia 31 grudnia 2017 r.</w:t>
      </w:r>
    </w:p>
    <w:p w:rsidR="008A5124" w:rsidRPr="008A5124" w:rsidRDefault="00943256" w:rsidP="008A5124">
      <w:pPr>
        <w:pStyle w:val="ZUSTzmustartykuempunktem"/>
        <w:spacing w:after="120" w:line="320" w:lineRule="exact"/>
        <w:ind w:left="0" w:firstLine="0"/>
      </w:pPr>
      <w:r w:rsidRPr="00CC44F7">
        <w:t xml:space="preserve">W </w:t>
      </w:r>
      <w:r w:rsidRPr="00C47070">
        <w:rPr>
          <w:b/>
        </w:rPr>
        <w:t xml:space="preserve">art. </w:t>
      </w:r>
      <w:r w:rsidR="00AD081F">
        <w:rPr>
          <w:b/>
        </w:rPr>
        <w:t>52</w:t>
      </w:r>
      <w:r w:rsidR="009C386D" w:rsidRPr="00CC44F7">
        <w:t xml:space="preserve"> </w:t>
      </w:r>
      <w:r w:rsidRPr="00CC44F7">
        <w:t xml:space="preserve">projektu </w:t>
      </w:r>
      <w:r w:rsidR="0062434E" w:rsidRPr="00CC44F7">
        <w:t>termin wejścia w życie ustawy</w:t>
      </w:r>
      <w:r w:rsidRPr="00CC44F7">
        <w:t xml:space="preserve"> </w:t>
      </w:r>
      <w:r w:rsidR="0062434E" w:rsidRPr="00CC44F7">
        <w:t>określono na 1 stycznia 2016 r.</w:t>
      </w:r>
      <w:r w:rsidRPr="00CC44F7">
        <w:t xml:space="preserve"> </w:t>
      </w:r>
    </w:p>
    <w:p w:rsidR="00904470" w:rsidRDefault="00904470" w:rsidP="008A5124">
      <w:pPr>
        <w:autoSpaceDE w:val="0"/>
        <w:autoSpaceDN w:val="0"/>
        <w:adjustRightInd w:val="0"/>
        <w:jc w:val="both"/>
        <w:rPr>
          <w:rFonts w:ascii="Times" w:hAnsi="Times" w:cs="Arial"/>
          <w:szCs w:val="20"/>
        </w:rPr>
      </w:pPr>
    </w:p>
    <w:p w:rsidR="008A5124" w:rsidRPr="008A5124" w:rsidRDefault="008A5124" w:rsidP="000D2DA4">
      <w:pPr>
        <w:autoSpaceDE w:val="0"/>
        <w:autoSpaceDN w:val="0"/>
        <w:adjustRightInd w:val="0"/>
        <w:spacing w:after="120" w:line="320" w:lineRule="exact"/>
        <w:jc w:val="both"/>
        <w:rPr>
          <w:rFonts w:ascii="Times" w:hAnsi="Times" w:cs="Arial"/>
          <w:szCs w:val="20"/>
        </w:rPr>
      </w:pPr>
      <w:r w:rsidRPr="008A5124">
        <w:rPr>
          <w:rFonts w:ascii="Times" w:hAnsi="Times" w:cs="Arial"/>
          <w:szCs w:val="20"/>
        </w:rPr>
        <w:t xml:space="preserve">Projekt ustawy nie podlega procedurze notyfikacji na zasadach przewidzianych </w:t>
      </w:r>
      <w:r w:rsidR="00904470">
        <w:rPr>
          <w:rFonts w:ascii="Times" w:hAnsi="Times" w:cs="Arial"/>
          <w:szCs w:val="20"/>
        </w:rPr>
        <w:br/>
      </w:r>
      <w:r w:rsidRPr="008A5124">
        <w:rPr>
          <w:rFonts w:ascii="Times" w:hAnsi="Times" w:cs="Arial"/>
          <w:szCs w:val="20"/>
        </w:rPr>
        <w:t>w rozporządzeniu Rady Ministrów z dnia 23 grudnia 2002 r. w sprawie sposobu funkcjonowania krajowego systemu notyfikacji norm i aktów prawnych (Dz. U. Nr 239, poz. 2039, z późn. zm.).</w:t>
      </w:r>
    </w:p>
    <w:p w:rsidR="008710CD" w:rsidRPr="000D2DA4" w:rsidRDefault="008A5124" w:rsidP="00604CF9">
      <w:pPr>
        <w:autoSpaceDE w:val="0"/>
        <w:autoSpaceDN w:val="0"/>
        <w:adjustRightInd w:val="0"/>
        <w:jc w:val="both"/>
        <w:rPr>
          <w:sz w:val="20"/>
          <w:szCs w:val="20"/>
        </w:rPr>
      </w:pPr>
      <w:r w:rsidRPr="008A5124">
        <w:rPr>
          <w:rFonts w:ascii="Times" w:hAnsi="Times" w:cs="Arial"/>
          <w:szCs w:val="20"/>
        </w:rPr>
        <w:t>Projekt ustawy jest zgodny z prawem Unii Europejskiej.</w:t>
      </w:r>
      <w:r w:rsidR="00604CF9" w:rsidRPr="008A5124" w:rsidDel="00604CF9">
        <w:rPr>
          <w:rFonts w:ascii="Times" w:hAnsi="Times" w:cs="Arial"/>
          <w:szCs w:val="20"/>
        </w:rPr>
        <w:t xml:space="preserve"> </w:t>
      </w:r>
    </w:p>
    <w:sectPr w:rsidR="008710CD" w:rsidRPr="000D2DA4" w:rsidSect="00AD2733">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9D" w:rsidRDefault="0077339D">
      <w:r>
        <w:separator/>
      </w:r>
    </w:p>
  </w:endnote>
  <w:endnote w:type="continuationSeparator" w:id="0">
    <w:p w:rsidR="0077339D" w:rsidRDefault="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otum">
    <w:panose1 w:val="020B0600000101010101"/>
    <w:charset w:val="81"/>
    <w:family w:val="swiss"/>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28" w:rsidRDefault="00E94628" w:rsidP="00AD2733">
    <w:pPr>
      <w:pStyle w:val="Stopka"/>
      <w:jc w:val="center"/>
    </w:pPr>
    <w:r>
      <w:rPr>
        <w:rStyle w:val="Numerstrony"/>
      </w:rPr>
      <w:fldChar w:fldCharType="begin"/>
    </w:r>
    <w:r>
      <w:rPr>
        <w:rStyle w:val="Numerstrony"/>
      </w:rPr>
      <w:instrText xml:space="preserve"> PAGE </w:instrText>
    </w:r>
    <w:r>
      <w:rPr>
        <w:rStyle w:val="Numerstrony"/>
      </w:rPr>
      <w:fldChar w:fldCharType="separate"/>
    </w:r>
    <w:r w:rsidR="006A2FF9">
      <w:rPr>
        <w:rStyle w:val="Numerstrony"/>
        <w:noProof/>
      </w:rPr>
      <w:t>17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9D" w:rsidRDefault="0077339D">
      <w:r>
        <w:separator/>
      </w:r>
    </w:p>
  </w:footnote>
  <w:footnote w:type="continuationSeparator" w:id="0">
    <w:p w:rsidR="0077339D" w:rsidRDefault="0077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21E"/>
    <w:multiLevelType w:val="hybridMultilevel"/>
    <w:tmpl w:val="55B4645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6A67"/>
    <w:multiLevelType w:val="hybridMultilevel"/>
    <w:tmpl w:val="64DCC10A"/>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4E4132"/>
    <w:multiLevelType w:val="hybridMultilevel"/>
    <w:tmpl w:val="AB78BB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213E3E"/>
    <w:multiLevelType w:val="hybridMultilevel"/>
    <w:tmpl w:val="F7E001B0"/>
    <w:lvl w:ilvl="0" w:tplc="58D66B94">
      <w:start w:val="1"/>
      <w:numFmt w:val="bullet"/>
      <w:lvlText w:val="−"/>
      <w:lvlJc w:val="left"/>
      <w:pPr>
        <w:tabs>
          <w:tab w:val="num" w:pos="1124"/>
        </w:tabs>
        <w:ind w:left="1124" w:hanging="360"/>
      </w:pPr>
      <w:rPr>
        <w:rFonts w:ascii="@MS PMincho" w:hAnsi="@MS PMincho" w:cs="@MS PMincho"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8097E64"/>
    <w:multiLevelType w:val="hybridMultilevel"/>
    <w:tmpl w:val="424A84F4"/>
    <w:lvl w:ilvl="0" w:tplc="9066211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9E3744E"/>
    <w:multiLevelType w:val="hybridMultilevel"/>
    <w:tmpl w:val="69F44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7E0D6F"/>
    <w:multiLevelType w:val="hybridMultilevel"/>
    <w:tmpl w:val="2A42ADF4"/>
    <w:lvl w:ilvl="0" w:tplc="2012AEA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75F8E"/>
    <w:multiLevelType w:val="hybridMultilevel"/>
    <w:tmpl w:val="ACEC48BC"/>
    <w:lvl w:ilvl="0" w:tplc="58D66B94">
      <w:start w:val="1"/>
      <w:numFmt w:val="bullet"/>
      <w:lvlText w:val="−"/>
      <w:lvlJc w:val="left"/>
      <w:pPr>
        <w:ind w:left="360" w:hanging="360"/>
      </w:pPr>
      <w:rPr>
        <w:rFonts w:ascii="TimesNewRomanPSMT" w:hAnsi="TimesNewRomanPSMT" w:cs="TimesNewRomanPSM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11754BA"/>
    <w:multiLevelType w:val="hybridMultilevel"/>
    <w:tmpl w:val="4FB082B4"/>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342689"/>
    <w:multiLevelType w:val="hybridMultilevel"/>
    <w:tmpl w:val="87487F6C"/>
    <w:lvl w:ilvl="0" w:tplc="E54293D0">
      <w:start w:val="1"/>
      <w:numFmt w:val="bullet"/>
      <w:lvlText w:val="−"/>
      <w:lvlJc w:val="left"/>
      <w:pPr>
        <w:tabs>
          <w:tab w:val="num" w:pos="1124"/>
        </w:tabs>
        <w:ind w:left="112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2D77BF7"/>
    <w:multiLevelType w:val="hybridMultilevel"/>
    <w:tmpl w:val="B6E4E72C"/>
    <w:lvl w:ilvl="0" w:tplc="28D25298">
      <w:start w:val="2"/>
      <w:numFmt w:val="decimal"/>
      <w:lvlText w:val="%1)"/>
      <w:lvlJc w:val="left"/>
      <w:pPr>
        <w:tabs>
          <w:tab w:val="num" w:pos="720"/>
        </w:tabs>
        <w:ind w:left="720" w:hanging="360"/>
      </w:pPr>
      <w:rPr>
        <w:rFonts w:hint="default"/>
      </w:rPr>
    </w:lvl>
    <w:lvl w:ilvl="1" w:tplc="906621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DE09F4"/>
    <w:multiLevelType w:val="hybridMultilevel"/>
    <w:tmpl w:val="14DC9DE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16ED2A6E"/>
    <w:multiLevelType w:val="hybridMultilevel"/>
    <w:tmpl w:val="44ACE202"/>
    <w:lvl w:ilvl="0" w:tplc="BE2634C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570CB3"/>
    <w:multiLevelType w:val="hybridMultilevel"/>
    <w:tmpl w:val="C6FC503E"/>
    <w:lvl w:ilvl="0" w:tplc="9066211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E57265D"/>
    <w:multiLevelType w:val="hybridMultilevel"/>
    <w:tmpl w:val="CF9E76B4"/>
    <w:lvl w:ilvl="0" w:tplc="3154A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F8316D2"/>
    <w:multiLevelType w:val="multilevel"/>
    <w:tmpl w:val="10EA4D56"/>
    <w:lvl w:ilvl="0">
      <w:start w:val="1"/>
      <w:numFmt w:val="bullet"/>
      <w:lvlText w:val="−"/>
      <w:lvlJc w:val="left"/>
      <w:pPr>
        <w:tabs>
          <w:tab w:val="num" w:pos="1124"/>
        </w:tabs>
        <w:ind w:left="112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7129B7"/>
    <w:multiLevelType w:val="hybridMultilevel"/>
    <w:tmpl w:val="145EB5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2640EE5"/>
    <w:multiLevelType w:val="hybridMultilevel"/>
    <w:tmpl w:val="3FE8360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49E68AD"/>
    <w:multiLevelType w:val="hybridMultilevel"/>
    <w:tmpl w:val="E222F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B5E769C"/>
    <w:multiLevelType w:val="hybridMultilevel"/>
    <w:tmpl w:val="20247AE8"/>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886224"/>
    <w:multiLevelType w:val="hybridMultilevel"/>
    <w:tmpl w:val="B8EE110E"/>
    <w:lvl w:ilvl="0" w:tplc="58D66B94">
      <w:start w:val="1"/>
      <w:numFmt w:val="bullet"/>
      <w:lvlText w:val="−"/>
      <w:lvlJc w:val="left"/>
      <w:pPr>
        <w:tabs>
          <w:tab w:val="num" w:pos="1124"/>
        </w:tabs>
        <w:ind w:left="1124" w:hanging="360"/>
      </w:pPr>
      <w:rPr>
        <w:rFonts w:ascii="TimesNewRomanPSMT" w:hAnsi="TimesNewRomanPSMT" w:cs="TimesNewRomanPSMT"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EB17B89"/>
    <w:multiLevelType w:val="hybridMultilevel"/>
    <w:tmpl w:val="313AFDAA"/>
    <w:lvl w:ilvl="0" w:tplc="9066211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5B80A30"/>
    <w:multiLevelType w:val="hybridMultilevel"/>
    <w:tmpl w:val="E5CA3386"/>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407FA0"/>
    <w:multiLevelType w:val="hybridMultilevel"/>
    <w:tmpl w:val="F5869D00"/>
    <w:lvl w:ilvl="0" w:tplc="58D66B94">
      <w:start w:val="1"/>
      <w:numFmt w:val="bullet"/>
      <w:lvlText w:val="−"/>
      <w:lvlJc w:val="left"/>
      <w:pPr>
        <w:tabs>
          <w:tab w:val="num" w:pos="1124"/>
        </w:tabs>
        <w:ind w:left="1124" w:hanging="360"/>
      </w:pPr>
      <w:rPr>
        <w:rFonts w:ascii="TimesNewRomanPSMT" w:hAnsi="TimesNewRomanPSMT" w:cs="TimesNewRomanPSMT"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7EC2AB9"/>
    <w:multiLevelType w:val="hybridMultilevel"/>
    <w:tmpl w:val="5D1C9956"/>
    <w:lvl w:ilvl="0" w:tplc="23DCFED8">
      <w:start w:val="5"/>
      <w:numFmt w:val="decimal"/>
      <w:lvlText w:val="%1."/>
      <w:lvlJc w:val="left"/>
      <w:pPr>
        <w:tabs>
          <w:tab w:val="num" w:pos="2580"/>
        </w:tabs>
        <w:ind w:left="25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84739EF"/>
    <w:multiLevelType w:val="hybridMultilevel"/>
    <w:tmpl w:val="7EA89068"/>
    <w:lvl w:ilvl="0" w:tplc="58D66B94">
      <w:start w:val="1"/>
      <w:numFmt w:val="bullet"/>
      <w:lvlText w:val="−"/>
      <w:lvlJc w:val="left"/>
      <w:pPr>
        <w:tabs>
          <w:tab w:val="num" w:pos="1124"/>
        </w:tabs>
        <w:ind w:left="1124" w:hanging="360"/>
      </w:pPr>
      <w:rPr>
        <w:rFonts w:ascii="@Dotum" w:hAnsi="@Dotum" w:cs="@Dotum"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8955ECF"/>
    <w:multiLevelType w:val="hybridMultilevel"/>
    <w:tmpl w:val="D3AE6A5C"/>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A0551C"/>
    <w:multiLevelType w:val="hybridMultilevel"/>
    <w:tmpl w:val="F5E4E232"/>
    <w:lvl w:ilvl="0" w:tplc="58D66B94">
      <w:start w:val="1"/>
      <w:numFmt w:val="bullet"/>
      <w:lvlText w:val="−"/>
      <w:lvlJc w:val="left"/>
      <w:pPr>
        <w:ind w:left="360" w:hanging="360"/>
      </w:pPr>
      <w:rPr>
        <w:rFonts w:ascii="TimesNewRomanPSMT" w:hAnsi="TimesNewRomanPSMT" w:cs="TimesNewRomanPSM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C845191"/>
    <w:multiLevelType w:val="hybridMultilevel"/>
    <w:tmpl w:val="DDEADF72"/>
    <w:lvl w:ilvl="0" w:tplc="58D66B94">
      <w:start w:val="1"/>
      <w:numFmt w:val="bullet"/>
      <w:lvlText w:val="−"/>
      <w:lvlJc w:val="left"/>
      <w:pPr>
        <w:tabs>
          <w:tab w:val="num" w:pos="1124"/>
        </w:tabs>
        <w:ind w:left="1124" w:hanging="360"/>
      </w:pPr>
      <w:rPr>
        <w:rFonts w:ascii="TimesNewRomanPSMT" w:hAnsi="TimesNewRomanPSMT" w:cs="TimesNewRomanPSMT"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CF40FA3"/>
    <w:multiLevelType w:val="hybridMultilevel"/>
    <w:tmpl w:val="7BC6E770"/>
    <w:lvl w:ilvl="0" w:tplc="33EEB904">
      <w:start w:val="1"/>
      <w:numFmt w:val="bullet"/>
      <w:lvlText w:val="−"/>
      <w:lvlJc w:val="left"/>
      <w:pPr>
        <w:tabs>
          <w:tab w:val="num" w:pos="1124"/>
        </w:tabs>
        <w:ind w:left="112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0B23F40"/>
    <w:multiLevelType w:val="hybridMultilevel"/>
    <w:tmpl w:val="6B7614C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51509F7"/>
    <w:multiLevelType w:val="hybridMultilevel"/>
    <w:tmpl w:val="195AFA26"/>
    <w:lvl w:ilvl="0" w:tplc="3154AA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nsid w:val="48FB0CDD"/>
    <w:multiLevelType w:val="hybridMultilevel"/>
    <w:tmpl w:val="430C9836"/>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285CF4"/>
    <w:multiLevelType w:val="hybridMultilevel"/>
    <w:tmpl w:val="B6A8F246"/>
    <w:lvl w:ilvl="0" w:tplc="FAEE1430">
      <w:start w:val="1"/>
      <w:numFmt w:val="decimal"/>
      <w:lvlText w:val="%1."/>
      <w:lvlJc w:val="left"/>
      <w:pPr>
        <w:tabs>
          <w:tab w:val="num" w:pos="720"/>
        </w:tabs>
        <w:ind w:left="720" w:hanging="360"/>
      </w:pPr>
      <w:rPr>
        <w:b w:val="0"/>
      </w:rPr>
    </w:lvl>
    <w:lvl w:ilvl="1" w:tplc="58D66B94">
      <w:start w:val="1"/>
      <w:numFmt w:val="bullet"/>
      <w:lvlText w:val="−"/>
      <w:lvlJc w:val="left"/>
      <w:pPr>
        <w:tabs>
          <w:tab w:val="num" w:pos="1440"/>
        </w:tabs>
        <w:ind w:left="1440" w:hanging="360"/>
      </w:pPr>
      <w:rPr>
        <w:rFonts w:ascii="Wingdings" w:hAnsi="Wingdings" w:cs="Wingding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0C4F38"/>
    <w:multiLevelType w:val="hybridMultilevel"/>
    <w:tmpl w:val="A4CEE448"/>
    <w:lvl w:ilvl="0" w:tplc="90662116">
      <w:start w:val="1"/>
      <w:numFmt w:val="bullet"/>
      <w:lvlText w:val="−"/>
      <w:lvlJc w:val="left"/>
      <w:pPr>
        <w:tabs>
          <w:tab w:val="num" w:pos="1288"/>
        </w:tabs>
        <w:ind w:left="1288" w:hanging="36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nsid w:val="52931FB3"/>
    <w:multiLevelType w:val="hybridMultilevel"/>
    <w:tmpl w:val="FCA6FC52"/>
    <w:lvl w:ilvl="0" w:tplc="2012AEA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2C752B0"/>
    <w:multiLevelType w:val="hybridMultilevel"/>
    <w:tmpl w:val="F49E03E8"/>
    <w:lvl w:ilvl="0" w:tplc="58D66B94">
      <w:start w:val="1"/>
      <w:numFmt w:val="bullet"/>
      <w:lvlText w:val="−"/>
      <w:lvlJc w:val="left"/>
      <w:pPr>
        <w:ind w:left="360" w:hanging="360"/>
      </w:pPr>
      <w:rPr>
        <w:rFonts w:ascii="TimesNewRomanPSMT" w:hAnsi="TimesNewRomanPSMT" w:cs="TimesNewRomanPSM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5223FB2"/>
    <w:multiLevelType w:val="hybridMultilevel"/>
    <w:tmpl w:val="633C579C"/>
    <w:lvl w:ilvl="0" w:tplc="90662116">
      <w:start w:val="1"/>
      <w:numFmt w:val="bullet"/>
      <w:lvlText w:val="−"/>
      <w:lvlJc w:val="left"/>
      <w:pPr>
        <w:tabs>
          <w:tab w:val="num" w:pos="1004"/>
        </w:tabs>
        <w:ind w:left="100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5A4465C"/>
    <w:multiLevelType w:val="hybridMultilevel"/>
    <w:tmpl w:val="1152F4AA"/>
    <w:lvl w:ilvl="0" w:tplc="58D66B94">
      <w:start w:val="1"/>
      <w:numFmt w:val="bullet"/>
      <w:lvlText w:val="−"/>
      <w:lvlJc w:val="left"/>
      <w:pPr>
        <w:tabs>
          <w:tab w:val="num" w:pos="1124"/>
        </w:tabs>
        <w:ind w:left="1124"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5B674982"/>
    <w:multiLevelType w:val="multilevel"/>
    <w:tmpl w:val="181E7894"/>
    <w:lvl w:ilvl="0">
      <w:start w:val="1"/>
      <w:numFmt w:val="bullet"/>
      <w:lvlText w:val="−"/>
      <w:lvlJc w:val="left"/>
      <w:pPr>
        <w:tabs>
          <w:tab w:val="num" w:pos="1124"/>
        </w:tabs>
        <w:ind w:left="1124" w:hanging="360"/>
      </w:pPr>
      <w:rPr>
        <w:rFonts w:ascii="TimesNewRomanPSMT"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D751A75"/>
    <w:multiLevelType w:val="hybridMultilevel"/>
    <w:tmpl w:val="8F9CC8FA"/>
    <w:lvl w:ilvl="0" w:tplc="8C7ACBA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DF3038F"/>
    <w:multiLevelType w:val="hybridMultilevel"/>
    <w:tmpl w:val="5EC660D2"/>
    <w:lvl w:ilvl="0" w:tplc="3154A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815B72"/>
    <w:multiLevelType w:val="hybridMultilevel"/>
    <w:tmpl w:val="FE7A2F6A"/>
    <w:lvl w:ilvl="0" w:tplc="58D66B94">
      <w:start w:val="1"/>
      <w:numFmt w:val="bullet"/>
      <w:lvlText w:val="−"/>
      <w:lvlJc w:val="left"/>
      <w:pPr>
        <w:ind w:left="360" w:hanging="360"/>
      </w:pPr>
      <w:rPr>
        <w:rFonts w:ascii="TimesNewRomanPSMT" w:hAnsi="TimesNewRomanPSMT" w:cs="TimesNewRomanPSM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BAB5070"/>
    <w:multiLevelType w:val="hybridMultilevel"/>
    <w:tmpl w:val="8A6483D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F74144A"/>
    <w:multiLevelType w:val="hybridMultilevel"/>
    <w:tmpl w:val="400C8ACE"/>
    <w:lvl w:ilvl="0" w:tplc="3154A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4F05D65"/>
    <w:multiLevelType w:val="hybridMultilevel"/>
    <w:tmpl w:val="A088ED4E"/>
    <w:lvl w:ilvl="0" w:tplc="58D66B94">
      <w:start w:val="1"/>
      <w:numFmt w:val="bullet"/>
      <w:lvlText w:val="−"/>
      <w:lvlJc w:val="left"/>
      <w:pPr>
        <w:tabs>
          <w:tab w:val="num" w:pos="1124"/>
        </w:tabs>
        <w:ind w:left="1124" w:hanging="360"/>
      </w:pPr>
      <w:rPr>
        <w:rFonts w:ascii="@MS PMincho" w:hAnsi="@MS PMincho" w:cs="@MS PMincho"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C3C5E0E"/>
    <w:multiLevelType w:val="hybridMultilevel"/>
    <w:tmpl w:val="A38826F0"/>
    <w:lvl w:ilvl="0" w:tplc="078E28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D114B7F"/>
    <w:multiLevelType w:val="hybridMultilevel"/>
    <w:tmpl w:val="19AEAD22"/>
    <w:lvl w:ilvl="0" w:tplc="9E92EF8E">
      <w:start w:val="1"/>
      <w:numFmt w:val="bullet"/>
      <w:lvlText w:val="−"/>
      <w:lvlJc w:val="left"/>
      <w:pPr>
        <w:tabs>
          <w:tab w:val="num" w:pos="1124"/>
        </w:tabs>
        <w:ind w:left="112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DC53105"/>
    <w:multiLevelType w:val="hybridMultilevel"/>
    <w:tmpl w:val="E0D00DAC"/>
    <w:lvl w:ilvl="0" w:tplc="3154A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0"/>
  </w:num>
  <w:num w:numId="4">
    <w:abstractNumId w:val="33"/>
  </w:num>
  <w:num w:numId="5">
    <w:abstractNumId w:val="17"/>
  </w:num>
  <w:num w:numId="6">
    <w:abstractNumId w:val="16"/>
  </w:num>
  <w:num w:numId="7">
    <w:abstractNumId w:val="24"/>
  </w:num>
  <w:num w:numId="8">
    <w:abstractNumId w:val="43"/>
  </w:num>
  <w:num w:numId="9">
    <w:abstractNumId w:val="47"/>
  </w:num>
  <w:num w:numId="10">
    <w:abstractNumId w:val="38"/>
  </w:num>
  <w:num w:numId="11">
    <w:abstractNumId w:val="11"/>
  </w:num>
  <w:num w:numId="12">
    <w:abstractNumId w:val="45"/>
  </w:num>
  <w:num w:numId="13">
    <w:abstractNumId w:val="3"/>
  </w:num>
  <w:num w:numId="14">
    <w:abstractNumId w:val="29"/>
  </w:num>
  <w:num w:numId="15">
    <w:abstractNumId w:val="9"/>
  </w:num>
  <w:num w:numId="16">
    <w:abstractNumId w:val="30"/>
  </w:num>
  <w:num w:numId="17">
    <w:abstractNumId w:val="28"/>
  </w:num>
  <w:num w:numId="18">
    <w:abstractNumId w:val="39"/>
  </w:num>
  <w:num w:numId="19">
    <w:abstractNumId w:val="23"/>
  </w:num>
  <w:num w:numId="20">
    <w:abstractNumId w:val="15"/>
  </w:num>
  <w:num w:numId="21">
    <w:abstractNumId w:val="20"/>
  </w:num>
  <w:num w:numId="22">
    <w:abstractNumId w:val="2"/>
  </w:num>
  <w:num w:numId="23">
    <w:abstractNumId w:val="25"/>
  </w:num>
  <w:num w:numId="24">
    <w:abstractNumId w:val="1"/>
  </w:num>
  <w:num w:numId="25">
    <w:abstractNumId w:val="22"/>
  </w:num>
  <w:num w:numId="26">
    <w:abstractNumId w:val="26"/>
  </w:num>
  <w:num w:numId="27">
    <w:abstractNumId w:val="14"/>
  </w:num>
  <w:num w:numId="28">
    <w:abstractNumId w:val="32"/>
  </w:num>
  <w:num w:numId="29">
    <w:abstractNumId w:val="8"/>
  </w:num>
  <w:num w:numId="30">
    <w:abstractNumId w:val="19"/>
  </w:num>
  <w:num w:numId="31">
    <w:abstractNumId w:val="48"/>
  </w:num>
  <w:num w:numId="32">
    <w:abstractNumId w:val="31"/>
  </w:num>
  <w:num w:numId="33">
    <w:abstractNumId w:val="41"/>
  </w:num>
  <w:num w:numId="34">
    <w:abstractNumId w:val="40"/>
  </w:num>
  <w:num w:numId="35">
    <w:abstractNumId w:val="18"/>
  </w:num>
  <w:num w:numId="36">
    <w:abstractNumId w:val="7"/>
  </w:num>
  <w:num w:numId="37">
    <w:abstractNumId w:val="44"/>
  </w:num>
  <w:num w:numId="38">
    <w:abstractNumId w:val="27"/>
  </w:num>
  <w:num w:numId="39">
    <w:abstractNumId w:val="42"/>
  </w:num>
  <w:num w:numId="40">
    <w:abstractNumId w:val="36"/>
  </w:num>
  <w:num w:numId="41">
    <w:abstractNumId w:val="0"/>
  </w:num>
  <w:num w:numId="42">
    <w:abstractNumId w:val="12"/>
  </w:num>
  <w:num w:numId="43">
    <w:abstractNumId w:val="35"/>
  </w:num>
  <w:num w:numId="44">
    <w:abstractNumId w:val="6"/>
  </w:num>
  <w:num w:numId="45">
    <w:abstractNumId w:val="13"/>
  </w:num>
  <w:num w:numId="46">
    <w:abstractNumId w:val="46"/>
  </w:num>
  <w:num w:numId="47">
    <w:abstractNumId w:val="21"/>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7C"/>
    <w:rsid w:val="00001921"/>
    <w:rsid w:val="00002A85"/>
    <w:rsid w:val="00004365"/>
    <w:rsid w:val="00006DC1"/>
    <w:rsid w:val="00010084"/>
    <w:rsid w:val="000114DA"/>
    <w:rsid w:val="0001346A"/>
    <w:rsid w:val="00013E50"/>
    <w:rsid w:val="00014916"/>
    <w:rsid w:val="000157A1"/>
    <w:rsid w:val="000170DB"/>
    <w:rsid w:val="000178AF"/>
    <w:rsid w:val="00023667"/>
    <w:rsid w:val="00023DF4"/>
    <w:rsid w:val="0002467B"/>
    <w:rsid w:val="00024746"/>
    <w:rsid w:val="0002480C"/>
    <w:rsid w:val="00025713"/>
    <w:rsid w:val="000263A9"/>
    <w:rsid w:val="00026F0D"/>
    <w:rsid w:val="000308E4"/>
    <w:rsid w:val="00030C58"/>
    <w:rsid w:val="00032207"/>
    <w:rsid w:val="00034F55"/>
    <w:rsid w:val="00040079"/>
    <w:rsid w:val="00040DC4"/>
    <w:rsid w:val="00041A8D"/>
    <w:rsid w:val="00042841"/>
    <w:rsid w:val="00050F27"/>
    <w:rsid w:val="000515C1"/>
    <w:rsid w:val="00052425"/>
    <w:rsid w:val="00052C24"/>
    <w:rsid w:val="00053034"/>
    <w:rsid w:val="00053A62"/>
    <w:rsid w:val="00054DE7"/>
    <w:rsid w:val="000551BD"/>
    <w:rsid w:val="000556AA"/>
    <w:rsid w:val="00055A36"/>
    <w:rsid w:val="00055C42"/>
    <w:rsid w:val="00060A4A"/>
    <w:rsid w:val="0006235F"/>
    <w:rsid w:val="00062AF1"/>
    <w:rsid w:val="00063A13"/>
    <w:rsid w:val="00066A5F"/>
    <w:rsid w:val="0006711E"/>
    <w:rsid w:val="0006764D"/>
    <w:rsid w:val="00067673"/>
    <w:rsid w:val="00075AD4"/>
    <w:rsid w:val="0007657E"/>
    <w:rsid w:val="00077762"/>
    <w:rsid w:val="0007784D"/>
    <w:rsid w:val="00077DCA"/>
    <w:rsid w:val="00077F1A"/>
    <w:rsid w:val="00077F58"/>
    <w:rsid w:val="00080E6A"/>
    <w:rsid w:val="0008108B"/>
    <w:rsid w:val="00081939"/>
    <w:rsid w:val="00084091"/>
    <w:rsid w:val="00084671"/>
    <w:rsid w:val="00090687"/>
    <w:rsid w:val="00091F98"/>
    <w:rsid w:val="00092324"/>
    <w:rsid w:val="0009240A"/>
    <w:rsid w:val="00092BE8"/>
    <w:rsid w:val="0009329F"/>
    <w:rsid w:val="000A102F"/>
    <w:rsid w:val="000A1A06"/>
    <w:rsid w:val="000A2810"/>
    <w:rsid w:val="000A3993"/>
    <w:rsid w:val="000A3E9B"/>
    <w:rsid w:val="000A4222"/>
    <w:rsid w:val="000A619B"/>
    <w:rsid w:val="000A68F1"/>
    <w:rsid w:val="000A7983"/>
    <w:rsid w:val="000B099B"/>
    <w:rsid w:val="000B2CC5"/>
    <w:rsid w:val="000B2DEA"/>
    <w:rsid w:val="000B31AC"/>
    <w:rsid w:val="000B4271"/>
    <w:rsid w:val="000B4B4F"/>
    <w:rsid w:val="000B5491"/>
    <w:rsid w:val="000B662B"/>
    <w:rsid w:val="000C0578"/>
    <w:rsid w:val="000C07BE"/>
    <w:rsid w:val="000C11A6"/>
    <w:rsid w:val="000C1990"/>
    <w:rsid w:val="000C3784"/>
    <w:rsid w:val="000C3980"/>
    <w:rsid w:val="000C7B13"/>
    <w:rsid w:val="000D1BE0"/>
    <w:rsid w:val="000D20BD"/>
    <w:rsid w:val="000D2DA4"/>
    <w:rsid w:val="000D32BE"/>
    <w:rsid w:val="000D51A3"/>
    <w:rsid w:val="000D6F6D"/>
    <w:rsid w:val="000D75F0"/>
    <w:rsid w:val="000E2ED9"/>
    <w:rsid w:val="000E402A"/>
    <w:rsid w:val="000E799E"/>
    <w:rsid w:val="000F0A84"/>
    <w:rsid w:val="000F2308"/>
    <w:rsid w:val="000F6500"/>
    <w:rsid w:val="000F7656"/>
    <w:rsid w:val="00101C49"/>
    <w:rsid w:val="00102161"/>
    <w:rsid w:val="001056C0"/>
    <w:rsid w:val="0010586E"/>
    <w:rsid w:val="001069F5"/>
    <w:rsid w:val="001074EF"/>
    <w:rsid w:val="0011043F"/>
    <w:rsid w:val="00110C66"/>
    <w:rsid w:val="00113DD5"/>
    <w:rsid w:val="00114426"/>
    <w:rsid w:val="00114882"/>
    <w:rsid w:val="00116D53"/>
    <w:rsid w:val="00117599"/>
    <w:rsid w:val="00123FEC"/>
    <w:rsid w:val="0012404B"/>
    <w:rsid w:val="001247AF"/>
    <w:rsid w:val="0012552A"/>
    <w:rsid w:val="00126F57"/>
    <w:rsid w:val="001317CA"/>
    <w:rsid w:val="0013294D"/>
    <w:rsid w:val="00134F7E"/>
    <w:rsid w:val="00136768"/>
    <w:rsid w:val="00137304"/>
    <w:rsid w:val="001377DE"/>
    <w:rsid w:val="00140AF4"/>
    <w:rsid w:val="00140C5F"/>
    <w:rsid w:val="0014192A"/>
    <w:rsid w:val="00142DFD"/>
    <w:rsid w:val="001436F4"/>
    <w:rsid w:val="00145115"/>
    <w:rsid w:val="00145293"/>
    <w:rsid w:val="001470C1"/>
    <w:rsid w:val="0014760F"/>
    <w:rsid w:val="00154E8F"/>
    <w:rsid w:val="001562DD"/>
    <w:rsid w:val="00156962"/>
    <w:rsid w:val="00156EA1"/>
    <w:rsid w:val="00157256"/>
    <w:rsid w:val="00161215"/>
    <w:rsid w:val="00161FF5"/>
    <w:rsid w:val="00162727"/>
    <w:rsid w:val="00163958"/>
    <w:rsid w:val="001657F9"/>
    <w:rsid w:val="00165C8C"/>
    <w:rsid w:val="0016613B"/>
    <w:rsid w:val="00170214"/>
    <w:rsid w:val="001716AD"/>
    <w:rsid w:val="00171ABE"/>
    <w:rsid w:val="00172AC4"/>
    <w:rsid w:val="00175A97"/>
    <w:rsid w:val="00177629"/>
    <w:rsid w:val="0017785F"/>
    <w:rsid w:val="00177AF3"/>
    <w:rsid w:val="001802A1"/>
    <w:rsid w:val="0018043D"/>
    <w:rsid w:val="0018070F"/>
    <w:rsid w:val="0018158E"/>
    <w:rsid w:val="00181783"/>
    <w:rsid w:val="00182BE3"/>
    <w:rsid w:val="00183C0B"/>
    <w:rsid w:val="001858BD"/>
    <w:rsid w:val="00185AA8"/>
    <w:rsid w:val="00185DEE"/>
    <w:rsid w:val="00186ED7"/>
    <w:rsid w:val="00187213"/>
    <w:rsid w:val="0019019E"/>
    <w:rsid w:val="00192353"/>
    <w:rsid w:val="00194663"/>
    <w:rsid w:val="00195454"/>
    <w:rsid w:val="001A162D"/>
    <w:rsid w:val="001A1BE2"/>
    <w:rsid w:val="001A2763"/>
    <w:rsid w:val="001A4FC4"/>
    <w:rsid w:val="001B0FD4"/>
    <w:rsid w:val="001B10AF"/>
    <w:rsid w:val="001B1B48"/>
    <w:rsid w:val="001B320E"/>
    <w:rsid w:val="001B3D73"/>
    <w:rsid w:val="001B4FCC"/>
    <w:rsid w:val="001B563B"/>
    <w:rsid w:val="001B5AC5"/>
    <w:rsid w:val="001B5C3B"/>
    <w:rsid w:val="001B5EDC"/>
    <w:rsid w:val="001B743B"/>
    <w:rsid w:val="001B7ACB"/>
    <w:rsid w:val="001C106D"/>
    <w:rsid w:val="001C15C0"/>
    <w:rsid w:val="001C1FF2"/>
    <w:rsid w:val="001C5D05"/>
    <w:rsid w:val="001C7F60"/>
    <w:rsid w:val="001D0335"/>
    <w:rsid w:val="001D07A8"/>
    <w:rsid w:val="001D0F85"/>
    <w:rsid w:val="001D4E04"/>
    <w:rsid w:val="001D5BEB"/>
    <w:rsid w:val="001D5E35"/>
    <w:rsid w:val="001D607C"/>
    <w:rsid w:val="001D7F66"/>
    <w:rsid w:val="001E21D0"/>
    <w:rsid w:val="001E29C6"/>
    <w:rsid w:val="001E2E14"/>
    <w:rsid w:val="001E2E4A"/>
    <w:rsid w:val="001E340F"/>
    <w:rsid w:val="001E39E8"/>
    <w:rsid w:val="001E3A5D"/>
    <w:rsid w:val="001E4571"/>
    <w:rsid w:val="001E7133"/>
    <w:rsid w:val="001F0332"/>
    <w:rsid w:val="001F035A"/>
    <w:rsid w:val="001F232B"/>
    <w:rsid w:val="001F2A23"/>
    <w:rsid w:val="001F3CE0"/>
    <w:rsid w:val="001F663A"/>
    <w:rsid w:val="001F719E"/>
    <w:rsid w:val="001F7A0E"/>
    <w:rsid w:val="00200464"/>
    <w:rsid w:val="00201F0D"/>
    <w:rsid w:val="00203E66"/>
    <w:rsid w:val="00204C3E"/>
    <w:rsid w:val="00205405"/>
    <w:rsid w:val="00205CD2"/>
    <w:rsid w:val="00206453"/>
    <w:rsid w:val="0020706A"/>
    <w:rsid w:val="00210254"/>
    <w:rsid w:val="002133FC"/>
    <w:rsid w:val="00217D5C"/>
    <w:rsid w:val="00220D7F"/>
    <w:rsid w:val="00223E5C"/>
    <w:rsid w:val="00225AAB"/>
    <w:rsid w:val="00225F16"/>
    <w:rsid w:val="00227D34"/>
    <w:rsid w:val="002312D3"/>
    <w:rsid w:val="00231561"/>
    <w:rsid w:val="00231640"/>
    <w:rsid w:val="0023260D"/>
    <w:rsid w:val="0023320E"/>
    <w:rsid w:val="0023417B"/>
    <w:rsid w:val="00235542"/>
    <w:rsid w:val="00236FCC"/>
    <w:rsid w:val="00237843"/>
    <w:rsid w:val="002379F6"/>
    <w:rsid w:val="00237BF9"/>
    <w:rsid w:val="00240AA1"/>
    <w:rsid w:val="00240CEB"/>
    <w:rsid w:val="00240DCE"/>
    <w:rsid w:val="00242B26"/>
    <w:rsid w:val="00242BBA"/>
    <w:rsid w:val="0024374E"/>
    <w:rsid w:val="00243E0F"/>
    <w:rsid w:val="00245210"/>
    <w:rsid w:val="00246F83"/>
    <w:rsid w:val="002507F9"/>
    <w:rsid w:val="00251DB9"/>
    <w:rsid w:val="00255922"/>
    <w:rsid w:val="00256981"/>
    <w:rsid w:val="0026091E"/>
    <w:rsid w:val="00263ED6"/>
    <w:rsid w:val="00264216"/>
    <w:rsid w:val="002642AC"/>
    <w:rsid w:val="00264948"/>
    <w:rsid w:val="00265202"/>
    <w:rsid w:val="00267683"/>
    <w:rsid w:val="002710B6"/>
    <w:rsid w:val="00272AA8"/>
    <w:rsid w:val="0027478D"/>
    <w:rsid w:val="00274CC3"/>
    <w:rsid w:val="0027538B"/>
    <w:rsid w:val="002759F0"/>
    <w:rsid w:val="00276ECA"/>
    <w:rsid w:val="002777F1"/>
    <w:rsid w:val="002804EC"/>
    <w:rsid w:val="002814E4"/>
    <w:rsid w:val="00281582"/>
    <w:rsid w:val="002817FC"/>
    <w:rsid w:val="00282705"/>
    <w:rsid w:val="00283A56"/>
    <w:rsid w:val="002847B2"/>
    <w:rsid w:val="002861DB"/>
    <w:rsid w:val="0028620A"/>
    <w:rsid w:val="00286E5E"/>
    <w:rsid w:val="00287551"/>
    <w:rsid w:val="00290A78"/>
    <w:rsid w:val="0029507C"/>
    <w:rsid w:val="00295996"/>
    <w:rsid w:val="002A087B"/>
    <w:rsid w:val="002A3409"/>
    <w:rsid w:val="002B2DEE"/>
    <w:rsid w:val="002B56AA"/>
    <w:rsid w:val="002B5828"/>
    <w:rsid w:val="002B62ED"/>
    <w:rsid w:val="002B78BA"/>
    <w:rsid w:val="002C0D8D"/>
    <w:rsid w:val="002C0E59"/>
    <w:rsid w:val="002C21C6"/>
    <w:rsid w:val="002C22A5"/>
    <w:rsid w:val="002C4488"/>
    <w:rsid w:val="002C48DC"/>
    <w:rsid w:val="002C517D"/>
    <w:rsid w:val="002C63D8"/>
    <w:rsid w:val="002D0F22"/>
    <w:rsid w:val="002D1178"/>
    <w:rsid w:val="002D205A"/>
    <w:rsid w:val="002D4058"/>
    <w:rsid w:val="002D4D5B"/>
    <w:rsid w:val="002D5CA3"/>
    <w:rsid w:val="002D6BA6"/>
    <w:rsid w:val="002D6CFF"/>
    <w:rsid w:val="002E02BE"/>
    <w:rsid w:val="002E08BF"/>
    <w:rsid w:val="002E14BE"/>
    <w:rsid w:val="002E1BF4"/>
    <w:rsid w:val="002E268E"/>
    <w:rsid w:val="002E327E"/>
    <w:rsid w:val="002E3CD2"/>
    <w:rsid w:val="002E6187"/>
    <w:rsid w:val="002E636F"/>
    <w:rsid w:val="002E7818"/>
    <w:rsid w:val="002E7CA5"/>
    <w:rsid w:val="002F1A1F"/>
    <w:rsid w:val="002F36A6"/>
    <w:rsid w:val="002F3D99"/>
    <w:rsid w:val="002F55A4"/>
    <w:rsid w:val="002F72AD"/>
    <w:rsid w:val="003020E1"/>
    <w:rsid w:val="0030340E"/>
    <w:rsid w:val="00303A20"/>
    <w:rsid w:val="00306B6B"/>
    <w:rsid w:val="003100E1"/>
    <w:rsid w:val="003108C1"/>
    <w:rsid w:val="00313CE7"/>
    <w:rsid w:val="00314015"/>
    <w:rsid w:val="003146C4"/>
    <w:rsid w:val="00314C5F"/>
    <w:rsid w:val="00315FA1"/>
    <w:rsid w:val="003172B2"/>
    <w:rsid w:val="00320C51"/>
    <w:rsid w:val="0032286F"/>
    <w:rsid w:val="00323AE3"/>
    <w:rsid w:val="00323D46"/>
    <w:rsid w:val="00323DE8"/>
    <w:rsid w:val="00324271"/>
    <w:rsid w:val="0032497A"/>
    <w:rsid w:val="00324EC4"/>
    <w:rsid w:val="00327EBE"/>
    <w:rsid w:val="003316B3"/>
    <w:rsid w:val="003326B9"/>
    <w:rsid w:val="00332921"/>
    <w:rsid w:val="00332C1F"/>
    <w:rsid w:val="00333517"/>
    <w:rsid w:val="00333920"/>
    <w:rsid w:val="003348AB"/>
    <w:rsid w:val="00334BD5"/>
    <w:rsid w:val="00334E6E"/>
    <w:rsid w:val="0033626C"/>
    <w:rsid w:val="003362E2"/>
    <w:rsid w:val="003376BA"/>
    <w:rsid w:val="00340B5B"/>
    <w:rsid w:val="00341FCE"/>
    <w:rsid w:val="00343E10"/>
    <w:rsid w:val="00344A30"/>
    <w:rsid w:val="00344A32"/>
    <w:rsid w:val="00347441"/>
    <w:rsid w:val="00352560"/>
    <w:rsid w:val="0035601C"/>
    <w:rsid w:val="00357179"/>
    <w:rsid w:val="00357D7E"/>
    <w:rsid w:val="003605FD"/>
    <w:rsid w:val="00360C12"/>
    <w:rsid w:val="00361F54"/>
    <w:rsid w:val="00362A42"/>
    <w:rsid w:val="003630DD"/>
    <w:rsid w:val="003643C0"/>
    <w:rsid w:val="003710C4"/>
    <w:rsid w:val="00372682"/>
    <w:rsid w:val="00372BBC"/>
    <w:rsid w:val="003764AD"/>
    <w:rsid w:val="00380069"/>
    <w:rsid w:val="0038030F"/>
    <w:rsid w:val="00380D33"/>
    <w:rsid w:val="003820F5"/>
    <w:rsid w:val="0038210C"/>
    <w:rsid w:val="00382FCB"/>
    <w:rsid w:val="00383B7A"/>
    <w:rsid w:val="00383B9C"/>
    <w:rsid w:val="003842D0"/>
    <w:rsid w:val="003863E2"/>
    <w:rsid w:val="00386D82"/>
    <w:rsid w:val="00391AD5"/>
    <w:rsid w:val="003959E2"/>
    <w:rsid w:val="00396D15"/>
    <w:rsid w:val="003A0E89"/>
    <w:rsid w:val="003A15A5"/>
    <w:rsid w:val="003A4798"/>
    <w:rsid w:val="003A4F3C"/>
    <w:rsid w:val="003A5803"/>
    <w:rsid w:val="003A5FC1"/>
    <w:rsid w:val="003B0366"/>
    <w:rsid w:val="003B119E"/>
    <w:rsid w:val="003B24F5"/>
    <w:rsid w:val="003B3EB7"/>
    <w:rsid w:val="003B403A"/>
    <w:rsid w:val="003B44EE"/>
    <w:rsid w:val="003B4D91"/>
    <w:rsid w:val="003B5021"/>
    <w:rsid w:val="003B6B51"/>
    <w:rsid w:val="003C1854"/>
    <w:rsid w:val="003C1F1F"/>
    <w:rsid w:val="003C2876"/>
    <w:rsid w:val="003C2CC8"/>
    <w:rsid w:val="003C4779"/>
    <w:rsid w:val="003C4959"/>
    <w:rsid w:val="003C4AC2"/>
    <w:rsid w:val="003C5217"/>
    <w:rsid w:val="003C5C73"/>
    <w:rsid w:val="003C651A"/>
    <w:rsid w:val="003C654D"/>
    <w:rsid w:val="003D0334"/>
    <w:rsid w:val="003D0BEF"/>
    <w:rsid w:val="003D3A75"/>
    <w:rsid w:val="003D453B"/>
    <w:rsid w:val="003D48DA"/>
    <w:rsid w:val="003D58EA"/>
    <w:rsid w:val="003E012E"/>
    <w:rsid w:val="003E027E"/>
    <w:rsid w:val="003E02F9"/>
    <w:rsid w:val="003E052A"/>
    <w:rsid w:val="003E055C"/>
    <w:rsid w:val="003E0799"/>
    <w:rsid w:val="003E138D"/>
    <w:rsid w:val="003E1DF3"/>
    <w:rsid w:val="003F0B32"/>
    <w:rsid w:val="003F0BC1"/>
    <w:rsid w:val="003F23CC"/>
    <w:rsid w:val="003F3C0E"/>
    <w:rsid w:val="003F6332"/>
    <w:rsid w:val="003F655E"/>
    <w:rsid w:val="003F6CC5"/>
    <w:rsid w:val="004000F2"/>
    <w:rsid w:val="00400882"/>
    <w:rsid w:val="0040170B"/>
    <w:rsid w:val="00401EA4"/>
    <w:rsid w:val="00402BBC"/>
    <w:rsid w:val="0040306E"/>
    <w:rsid w:val="0040322E"/>
    <w:rsid w:val="004043A2"/>
    <w:rsid w:val="00406CEC"/>
    <w:rsid w:val="00407FDF"/>
    <w:rsid w:val="00410351"/>
    <w:rsid w:val="00411C40"/>
    <w:rsid w:val="00412081"/>
    <w:rsid w:val="00414ED6"/>
    <w:rsid w:val="004170A9"/>
    <w:rsid w:val="00420D98"/>
    <w:rsid w:val="004225B6"/>
    <w:rsid w:val="00422A75"/>
    <w:rsid w:val="004231A2"/>
    <w:rsid w:val="004254A0"/>
    <w:rsid w:val="00426119"/>
    <w:rsid w:val="004273B7"/>
    <w:rsid w:val="004306E0"/>
    <w:rsid w:val="00430B77"/>
    <w:rsid w:val="00430DD6"/>
    <w:rsid w:val="004328D9"/>
    <w:rsid w:val="00432C9E"/>
    <w:rsid w:val="00432DDB"/>
    <w:rsid w:val="00434A10"/>
    <w:rsid w:val="00434DBD"/>
    <w:rsid w:val="004359CF"/>
    <w:rsid w:val="0044007E"/>
    <w:rsid w:val="00440096"/>
    <w:rsid w:val="004400F6"/>
    <w:rsid w:val="004401C3"/>
    <w:rsid w:val="004419FF"/>
    <w:rsid w:val="00442B24"/>
    <w:rsid w:val="00443998"/>
    <w:rsid w:val="00445094"/>
    <w:rsid w:val="00445095"/>
    <w:rsid w:val="00447043"/>
    <w:rsid w:val="00451052"/>
    <w:rsid w:val="0045106D"/>
    <w:rsid w:val="0045403C"/>
    <w:rsid w:val="00455739"/>
    <w:rsid w:val="00456765"/>
    <w:rsid w:val="004601AB"/>
    <w:rsid w:val="004621E1"/>
    <w:rsid w:val="00462560"/>
    <w:rsid w:val="00462752"/>
    <w:rsid w:val="00463CAD"/>
    <w:rsid w:val="0046421C"/>
    <w:rsid w:val="004651C9"/>
    <w:rsid w:val="00465BA5"/>
    <w:rsid w:val="00466B1C"/>
    <w:rsid w:val="00467B28"/>
    <w:rsid w:val="00472653"/>
    <w:rsid w:val="00472B56"/>
    <w:rsid w:val="0047386B"/>
    <w:rsid w:val="00473B22"/>
    <w:rsid w:val="004740E9"/>
    <w:rsid w:val="00476D07"/>
    <w:rsid w:val="004800F9"/>
    <w:rsid w:val="00480E45"/>
    <w:rsid w:val="00481772"/>
    <w:rsid w:val="00481C2D"/>
    <w:rsid w:val="004821D4"/>
    <w:rsid w:val="004822F6"/>
    <w:rsid w:val="0048262D"/>
    <w:rsid w:val="00482B04"/>
    <w:rsid w:val="00483A54"/>
    <w:rsid w:val="00483FE3"/>
    <w:rsid w:val="00485DDB"/>
    <w:rsid w:val="00486459"/>
    <w:rsid w:val="00487D6A"/>
    <w:rsid w:val="00487E80"/>
    <w:rsid w:val="004909F1"/>
    <w:rsid w:val="00491170"/>
    <w:rsid w:val="0049293A"/>
    <w:rsid w:val="00493C98"/>
    <w:rsid w:val="00494EBF"/>
    <w:rsid w:val="00495517"/>
    <w:rsid w:val="00497A26"/>
    <w:rsid w:val="00497BED"/>
    <w:rsid w:val="004A08F2"/>
    <w:rsid w:val="004A0D59"/>
    <w:rsid w:val="004A1912"/>
    <w:rsid w:val="004A3BE7"/>
    <w:rsid w:val="004A66EF"/>
    <w:rsid w:val="004A6A72"/>
    <w:rsid w:val="004B1A16"/>
    <w:rsid w:val="004B6B80"/>
    <w:rsid w:val="004B7A8D"/>
    <w:rsid w:val="004C1B99"/>
    <w:rsid w:val="004C32C4"/>
    <w:rsid w:val="004C433F"/>
    <w:rsid w:val="004C664E"/>
    <w:rsid w:val="004D0122"/>
    <w:rsid w:val="004D0307"/>
    <w:rsid w:val="004D044D"/>
    <w:rsid w:val="004D3637"/>
    <w:rsid w:val="004D3C25"/>
    <w:rsid w:val="004D6DF0"/>
    <w:rsid w:val="004D7000"/>
    <w:rsid w:val="004D7608"/>
    <w:rsid w:val="004D78A2"/>
    <w:rsid w:val="004D7A4D"/>
    <w:rsid w:val="004E0261"/>
    <w:rsid w:val="004E132E"/>
    <w:rsid w:val="004E28BC"/>
    <w:rsid w:val="004E2BC7"/>
    <w:rsid w:val="004E3241"/>
    <w:rsid w:val="004E4DF4"/>
    <w:rsid w:val="004E5721"/>
    <w:rsid w:val="004E5B76"/>
    <w:rsid w:val="004E760C"/>
    <w:rsid w:val="004E7DFF"/>
    <w:rsid w:val="004F0A35"/>
    <w:rsid w:val="004F1F82"/>
    <w:rsid w:val="004F24A0"/>
    <w:rsid w:val="004F3FD8"/>
    <w:rsid w:val="004F53E9"/>
    <w:rsid w:val="004F598E"/>
    <w:rsid w:val="004F5BB3"/>
    <w:rsid w:val="004F5D0B"/>
    <w:rsid w:val="004F7214"/>
    <w:rsid w:val="004F7C80"/>
    <w:rsid w:val="00500FF0"/>
    <w:rsid w:val="00501006"/>
    <w:rsid w:val="005013B4"/>
    <w:rsid w:val="00501D2A"/>
    <w:rsid w:val="00502422"/>
    <w:rsid w:val="00504862"/>
    <w:rsid w:val="00504A18"/>
    <w:rsid w:val="00504AF3"/>
    <w:rsid w:val="00505668"/>
    <w:rsid w:val="0050695E"/>
    <w:rsid w:val="00506A7A"/>
    <w:rsid w:val="00507305"/>
    <w:rsid w:val="00511B29"/>
    <w:rsid w:val="00512BBD"/>
    <w:rsid w:val="00512C80"/>
    <w:rsid w:val="00512EA3"/>
    <w:rsid w:val="00514F12"/>
    <w:rsid w:val="005215E3"/>
    <w:rsid w:val="005218C4"/>
    <w:rsid w:val="00521F58"/>
    <w:rsid w:val="00522991"/>
    <w:rsid w:val="00524DE4"/>
    <w:rsid w:val="00525992"/>
    <w:rsid w:val="0052732C"/>
    <w:rsid w:val="00527C92"/>
    <w:rsid w:val="00531487"/>
    <w:rsid w:val="00531BBD"/>
    <w:rsid w:val="00532348"/>
    <w:rsid w:val="00532BD1"/>
    <w:rsid w:val="005359DC"/>
    <w:rsid w:val="00536E66"/>
    <w:rsid w:val="00540F87"/>
    <w:rsid w:val="00541CFB"/>
    <w:rsid w:val="00542257"/>
    <w:rsid w:val="00542F98"/>
    <w:rsid w:val="00543E30"/>
    <w:rsid w:val="00544DC2"/>
    <w:rsid w:val="005463CB"/>
    <w:rsid w:val="00550CB2"/>
    <w:rsid w:val="00550D8E"/>
    <w:rsid w:val="00551AD4"/>
    <w:rsid w:val="00552C48"/>
    <w:rsid w:val="005563CB"/>
    <w:rsid w:val="00556B9E"/>
    <w:rsid w:val="00557356"/>
    <w:rsid w:val="005621BC"/>
    <w:rsid w:val="005623FE"/>
    <w:rsid w:val="00562D65"/>
    <w:rsid w:val="00564254"/>
    <w:rsid w:val="00565F45"/>
    <w:rsid w:val="00566909"/>
    <w:rsid w:val="00566C1F"/>
    <w:rsid w:val="00570552"/>
    <w:rsid w:val="00570662"/>
    <w:rsid w:val="00571906"/>
    <w:rsid w:val="00574765"/>
    <w:rsid w:val="005756B3"/>
    <w:rsid w:val="00575D83"/>
    <w:rsid w:val="00577AE1"/>
    <w:rsid w:val="00577B9E"/>
    <w:rsid w:val="00581925"/>
    <w:rsid w:val="00581D1A"/>
    <w:rsid w:val="00582ED5"/>
    <w:rsid w:val="00583CCD"/>
    <w:rsid w:val="0058509F"/>
    <w:rsid w:val="005868D2"/>
    <w:rsid w:val="00587035"/>
    <w:rsid w:val="005907FB"/>
    <w:rsid w:val="0059298E"/>
    <w:rsid w:val="00593598"/>
    <w:rsid w:val="0059648C"/>
    <w:rsid w:val="00596D3B"/>
    <w:rsid w:val="00597D3B"/>
    <w:rsid w:val="005A26C2"/>
    <w:rsid w:val="005A417E"/>
    <w:rsid w:val="005A530E"/>
    <w:rsid w:val="005A5507"/>
    <w:rsid w:val="005A6BC2"/>
    <w:rsid w:val="005A788E"/>
    <w:rsid w:val="005B1841"/>
    <w:rsid w:val="005B223B"/>
    <w:rsid w:val="005B243F"/>
    <w:rsid w:val="005B3315"/>
    <w:rsid w:val="005B3B2F"/>
    <w:rsid w:val="005B4158"/>
    <w:rsid w:val="005B4238"/>
    <w:rsid w:val="005C4430"/>
    <w:rsid w:val="005C4EA6"/>
    <w:rsid w:val="005C69EF"/>
    <w:rsid w:val="005C7B7A"/>
    <w:rsid w:val="005D18AE"/>
    <w:rsid w:val="005D1D37"/>
    <w:rsid w:val="005D31D9"/>
    <w:rsid w:val="005D6794"/>
    <w:rsid w:val="005D7395"/>
    <w:rsid w:val="005E0234"/>
    <w:rsid w:val="005E130D"/>
    <w:rsid w:val="005E16F6"/>
    <w:rsid w:val="005E172D"/>
    <w:rsid w:val="005E17CB"/>
    <w:rsid w:val="005E1E9E"/>
    <w:rsid w:val="005E1EB9"/>
    <w:rsid w:val="005E2339"/>
    <w:rsid w:val="005E3091"/>
    <w:rsid w:val="005F1FBA"/>
    <w:rsid w:val="005F2437"/>
    <w:rsid w:val="005F4B0E"/>
    <w:rsid w:val="005F4FBC"/>
    <w:rsid w:val="005F5D2C"/>
    <w:rsid w:val="005F67A9"/>
    <w:rsid w:val="00600315"/>
    <w:rsid w:val="006006E4"/>
    <w:rsid w:val="00601B08"/>
    <w:rsid w:val="00601CEC"/>
    <w:rsid w:val="006040D0"/>
    <w:rsid w:val="00604CF9"/>
    <w:rsid w:val="00607C4B"/>
    <w:rsid w:val="00607CDF"/>
    <w:rsid w:val="00607D1F"/>
    <w:rsid w:val="0061281D"/>
    <w:rsid w:val="00616184"/>
    <w:rsid w:val="0061692F"/>
    <w:rsid w:val="00621BD8"/>
    <w:rsid w:val="00622FAC"/>
    <w:rsid w:val="00623886"/>
    <w:rsid w:val="0062434E"/>
    <w:rsid w:val="00626CCD"/>
    <w:rsid w:val="00626D65"/>
    <w:rsid w:val="006316C8"/>
    <w:rsid w:val="00632234"/>
    <w:rsid w:val="0063269F"/>
    <w:rsid w:val="006348EB"/>
    <w:rsid w:val="006356DA"/>
    <w:rsid w:val="0063703A"/>
    <w:rsid w:val="00637925"/>
    <w:rsid w:val="0063795C"/>
    <w:rsid w:val="00640194"/>
    <w:rsid w:val="00641AB2"/>
    <w:rsid w:val="006422DE"/>
    <w:rsid w:val="00643D99"/>
    <w:rsid w:val="0064493D"/>
    <w:rsid w:val="006464B5"/>
    <w:rsid w:val="00653F7B"/>
    <w:rsid w:val="006540A8"/>
    <w:rsid w:val="00657823"/>
    <w:rsid w:val="00657E4A"/>
    <w:rsid w:val="00660699"/>
    <w:rsid w:val="00660BDD"/>
    <w:rsid w:val="0066201B"/>
    <w:rsid w:val="00663EB4"/>
    <w:rsid w:val="00665886"/>
    <w:rsid w:val="006703D6"/>
    <w:rsid w:val="00670E93"/>
    <w:rsid w:val="00671208"/>
    <w:rsid w:val="006743F9"/>
    <w:rsid w:val="00680522"/>
    <w:rsid w:val="0068057E"/>
    <w:rsid w:val="00680745"/>
    <w:rsid w:val="00681AAE"/>
    <w:rsid w:val="00682794"/>
    <w:rsid w:val="0068532C"/>
    <w:rsid w:val="00685D3E"/>
    <w:rsid w:val="00687721"/>
    <w:rsid w:val="00690BBC"/>
    <w:rsid w:val="00691681"/>
    <w:rsid w:val="00693278"/>
    <w:rsid w:val="00694DCE"/>
    <w:rsid w:val="00695DC0"/>
    <w:rsid w:val="00696A69"/>
    <w:rsid w:val="00697F9B"/>
    <w:rsid w:val="006A004E"/>
    <w:rsid w:val="006A0F2A"/>
    <w:rsid w:val="006A2FF9"/>
    <w:rsid w:val="006A39BB"/>
    <w:rsid w:val="006A6DD8"/>
    <w:rsid w:val="006B0ABC"/>
    <w:rsid w:val="006B0DB8"/>
    <w:rsid w:val="006B1748"/>
    <w:rsid w:val="006B1A08"/>
    <w:rsid w:val="006B2EF8"/>
    <w:rsid w:val="006B370E"/>
    <w:rsid w:val="006B42C4"/>
    <w:rsid w:val="006B4701"/>
    <w:rsid w:val="006B5F4D"/>
    <w:rsid w:val="006C059E"/>
    <w:rsid w:val="006C1EE1"/>
    <w:rsid w:val="006C2893"/>
    <w:rsid w:val="006C536B"/>
    <w:rsid w:val="006C544F"/>
    <w:rsid w:val="006C5645"/>
    <w:rsid w:val="006C589B"/>
    <w:rsid w:val="006C5AC4"/>
    <w:rsid w:val="006D3E4B"/>
    <w:rsid w:val="006D7032"/>
    <w:rsid w:val="006D747B"/>
    <w:rsid w:val="006D7B9C"/>
    <w:rsid w:val="006E1117"/>
    <w:rsid w:val="006E18E6"/>
    <w:rsid w:val="006E373E"/>
    <w:rsid w:val="006E4BE1"/>
    <w:rsid w:val="006E4F7C"/>
    <w:rsid w:val="006E648E"/>
    <w:rsid w:val="006E75CF"/>
    <w:rsid w:val="006F1350"/>
    <w:rsid w:val="006F3F7D"/>
    <w:rsid w:val="006F59FD"/>
    <w:rsid w:val="006F5BE8"/>
    <w:rsid w:val="006F612C"/>
    <w:rsid w:val="006F7A50"/>
    <w:rsid w:val="00706BEE"/>
    <w:rsid w:val="00712300"/>
    <w:rsid w:val="00712941"/>
    <w:rsid w:val="0071365C"/>
    <w:rsid w:val="00715BFE"/>
    <w:rsid w:val="0072033C"/>
    <w:rsid w:val="00721AED"/>
    <w:rsid w:val="00722662"/>
    <w:rsid w:val="007250B7"/>
    <w:rsid w:val="00725956"/>
    <w:rsid w:val="00725C08"/>
    <w:rsid w:val="00727AF9"/>
    <w:rsid w:val="00727B2E"/>
    <w:rsid w:val="00727CA0"/>
    <w:rsid w:val="007313AB"/>
    <w:rsid w:val="007322F9"/>
    <w:rsid w:val="007348AC"/>
    <w:rsid w:val="00734DFC"/>
    <w:rsid w:val="00734F55"/>
    <w:rsid w:val="007406BF"/>
    <w:rsid w:val="00741515"/>
    <w:rsid w:val="0074191F"/>
    <w:rsid w:val="00742D98"/>
    <w:rsid w:val="007438D8"/>
    <w:rsid w:val="00744D05"/>
    <w:rsid w:val="00746DAC"/>
    <w:rsid w:val="00746F59"/>
    <w:rsid w:val="00747D42"/>
    <w:rsid w:val="00750027"/>
    <w:rsid w:val="007518E7"/>
    <w:rsid w:val="00752FED"/>
    <w:rsid w:val="007531AC"/>
    <w:rsid w:val="007536F5"/>
    <w:rsid w:val="00754581"/>
    <w:rsid w:val="007558C9"/>
    <w:rsid w:val="00756F14"/>
    <w:rsid w:val="00757B80"/>
    <w:rsid w:val="00757C72"/>
    <w:rsid w:val="0076064B"/>
    <w:rsid w:val="0076170B"/>
    <w:rsid w:val="00761802"/>
    <w:rsid w:val="00762795"/>
    <w:rsid w:val="00764453"/>
    <w:rsid w:val="00764D19"/>
    <w:rsid w:val="007664D4"/>
    <w:rsid w:val="00766D23"/>
    <w:rsid w:val="0076775D"/>
    <w:rsid w:val="0077056B"/>
    <w:rsid w:val="00771C4B"/>
    <w:rsid w:val="00771F7C"/>
    <w:rsid w:val="0077339D"/>
    <w:rsid w:val="007749FD"/>
    <w:rsid w:val="00774ECD"/>
    <w:rsid w:val="00776AE0"/>
    <w:rsid w:val="00777537"/>
    <w:rsid w:val="00781E1E"/>
    <w:rsid w:val="00787DA7"/>
    <w:rsid w:val="00790387"/>
    <w:rsid w:val="00790760"/>
    <w:rsid w:val="00795163"/>
    <w:rsid w:val="00797E3F"/>
    <w:rsid w:val="007A317B"/>
    <w:rsid w:val="007A449F"/>
    <w:rsid w:val="007A486B"/>
    <w:rsid w:val="007A4B3F"/>
    <w:rsid w:val="007A5EF3"/>
    <w:rsid w:val="007A5FD4"/>
    <w:rsid w:val="007A6E79"/>
    <w:rsid w:val="007B57BD"/>
    <w:rsid w:val="007B6534"/>
    <w:rsid w:val="007C0B95"/>
    <w:rsid w:val="007C0E9F"/>
    <w:rsid w:val="007C64C1"/>
    <w:rsid w:val="007C6797"/>
    <w:rsid w:val="007C7062"/>
    <w:rsid w:val="007D1790"/>
    <w:rsid w:val="007D1B71"/>
    <w:rsid w:val="007D2A14"/>
    <w:rsid w:val="007D2B3E"/>
    <w:rsid w:val="007D3FDE"/>
    <w:rsid w:val="007D73A7"/>
    <w:rsid w:val="007D7C86"/>
    <w:rsid w:val="007E01A0"/>
    <w:rsid w:val="007E0559"/>
    <w:rsid w:val="007E71BB"/>
    <w:rsid w:val="007F4046"/>
    <w:rsid w:val="007F6D1D"/>
    <w:rsid w:val="008020CE"/>
    <w:rsid w:val="008020E4"/>
    <w:rsid w:val="00802722"/>
    <w:rsid w:val="0080355B"/>
    <w:rsid w:val="00806654"/>
    <w:rsid w:val="0080683B"/>
    <w:rsid w:val="00806EA7"/>
    <w:rsid w:val="00810B52"/>
    <w:rsid w:val="008110A3"/>
    <w:rsid w:val="0081137C"/>
    <w:rsid w:val="0081442C"/>
    <w:rsid w:val="008156A6"/>
    <w:rsid w:val="00815F85"/>
    <w:rsid w:val="00816CEF"/>
    <w:rsid w:val="00817A56"/>
    <w:rsid w:val="00820DDC"/>
    <w:rsid w:val="00821BA9"/>
    <w:rsid w:val="00821D95"/>
    <w:rsid w:val="008220A5"/>
    <w:rsid w:val="00822D62"/>
    <w:rsid w:val="008237CE"/>
    <w:rsid w:val="00824B0D"/>
    <w:rsid w:val="00826096"/>
    <w:rsid w:val="008265B6"/>
    <w:rsid w:val="008276EC"/>
    <w:rsid w:val="008302A9"/>
    <w:rsid w:val="00830540"/>
    <w:rsid w:val="00831D97"/>
    <w:rsid w:val="008320C6"/>
    <w:rsid w:val="00832255"/>
    <w:rsid w:val="008332C7"/>
    <w:rsid w:val="00833975"/>
    <w:rsid w:val="008363B7"/>
    <w:rsid w:val="008371C2"/>
    <w:rsid w:val="00837C5C"/>
    <w:rsid w:val="00840710"/>
    <w:rsid w:val="00842350"/>
    <w:rsid w:val="00842F63"/>
    <w:rsid w:val="00846380"/>
    <w:rsid w:val="0084648E"/>
    <w:rsid w:val="00846828"/>
    <w:rsid w:val="008477D8"/>
    <w:rsid w:val="008479CB"/>
    <w:rsid w:val="008539AA"/>
    <w:rsid w:val="00854425"/>
    <w:rsid w:val="00854927"/>
    <w:rsid w:val="00854AF1"/>
    <w:rsid w:val="00855DA2"/>
    <w:rsid w:val="00856F48"/>
    <w:rsid w:val="00860FA6"/>
    <w:rsid w:val="008617F5"/>
    <w:rsid w:val="00861BA5"/>
    <w:rsid w:val="00862432"/>
    <w:rsid w:val="00863503"/>
    <w:rsid w:val="00863676"/>
    <w:rsid w:val="00863942"/>
    <w:rsid w:val="0086498D"/>
    <w:rsid w:val="00864C1F"/>
    <w:rsid w:val="008650FB"/>
    <w:rsid w:val="008654AF"/>
    <w:rsid w:val="0086573B"/>
    <w:rsid w:val="00866EA1"/>
    <w:rsid w:val="00870E58"/>
    <w:rsid w:val="008710CD"/>
    <w:rsid w:val="008717D1"/>
    <w:rsid w:val="00871DAE"/>
    <w:rsid w:val="00873E00"/>
    <w:rsid w:val="008754C8"/>
    <w:rsid w:val="00881885"/>
    <w:rsid w:val="008820F6"/>
    <w:rsid w:val="008822DA"/>
    <w:rsid w:val="00882AE1"/>
    <w:rsid w:val="00883266"/>
    <w:rsid w:val="0088344A"/>
    <w:rsid w:val="008836EF"/>
    <w:rsid w:val="00883865"/>
    <w:rsid w:val="008853F8"/>
    <w:rsid w:val="0089176B"/>
    <w:rsid w:val="00892E88"/>
    <w:rsid w:val="008940E9"/>
    <w:rsid w:val="00894F11"/>
    <w:rsid w:val="00895558"/>
    <w:rsid w:val="008A1A07"/>
    <w:rsid w:val="008A25CB"/>
    <w:rsid w:val="008A4F4C"/>
    <w:rsid w:val="008A5124"/>
    <w:rsid w:val="008A68FD"/>
    <w:rsid w:val="008A6B36"/>
    <w:rsid w:val="008A6E52"/>
    <w:rsid w:val="008A6EA8"/>
    <w:rsid w:val="008A7892"/>
    <w:rsid w:val="008B04C4"/>
    <w:rsid w:val="008B1E2A"/>
    <w:rsid w:val="008B1F6C"/>
    <w:rsid w:val="008B6D25"/>
    <w:rsid w:val="008B796B"/>
    <w:rsid w:val="008C0567"/>
    <w:rsid w:val="008C0F0F"/>
    <w:rsid w:val="008C1049"/>
    <w:rsid w:val="008C22AE"/>
    <w:rsid w:val="008C45ED"/>
    <w:rsid w:val="008C4749"/>
    <w:rsid w:val="008C4C38"/>
    <w:rsid w:val="008D0361"/>
    <w:rsid w:val="008D107E"/>
    <w:rsid w:val="008D1513"/>
    <w:rsid w:val="008D180C"/>
    <w:rsid w:val="008D27BC"/>
    <w:rsid w:val="008D28FF"/>
    <w:rsid w:val="008D2BD4"/>
    <w:rsid w:val="008D3350"/>
    <w:rsid w:val="008D4C17"/>
    <w:rsid w:val="008D5EC3"/>
    <w:rsid w:val="008E0433"/>
    <w:rsid w:val="008E055A"/>
    <w:rsid w:val="008E0E98"/>
    <w:rsid w:val="008E1292"/>
    <w:rsid w:val="008E2333"/>
    <w:rsid w:val="008E23B2"/>
    <w:rsid w:val="008E2FFA"/>
    <w:rsid w:val="008E43B7"/>
    <w:rsid w:val="008E444C"/>
    <w:rsid w:val="008E4D79"/>
    <w:rsid w:val="008E58ED"/>
    <w:rsid w:val="008E5AF2"/>
    <w:rsid w:val="008E60AD"/>
    <w:rsid w:val="008E60C3"/>
    <w:rsid w:val="008E66AA"/>
    <w:rsid w:val="008E6803"/>
    <w:rsid w:val="008E699F"/>
    <w:rsid w:val="008E76B3"/>
    <w:rsid w:val="008F25D1"/>
    <w:rsid w:val="008F29D5"/>
    <w:rsid w:val="008F42F5"/>
    <w:rsid w:val="008F7E38"/>
    <w:rsid w:val="00900BE7"/>
    <w:rsid w:val="00903CDD"/>
    <w:rsid w:val="00904470"/>
    <w:rsid w:val="00905F8D"/>
    <w:rsid w:val="00906AFE"/>
    <w:rsid w:val="009106A0"/>
    <w:rsid w:val="00911847"/>
    <w:rsid w:val="009131A6"/>
    <w:rsid w:val="00914627"/>
    <w:rsid w:val="00914845"/>
    <w:rsid w:val="00914926"/>
    <w:rsid w:val="00914F98"/>
    <w:rsid w:val="009159A3"/>
    <w:rsid w:val="00915EE0"/>
    <w:rsid w:val="0091629F"/>
    <w:rsid w:val="009164B4"/>
    <w:rsid w:val="00916673"/>
    <w:rsid w:val="00916993"/>
    <w:rsid w:val="00916E79"/>
    <w:rsid w:val="009218C0"/>
    <w:rsid w:val="00921EE4"/>
    <w:rsid w:val="009249D2"/>
    <w:rsid w:val="00926AF8"/>
    <w:rsid w:val="009270EB"/>
    <w:rsid w:val="00927860"/>
    <w:rsid w:val="00930ABF"/>
    <w:rsid w:val="00930B37"/>
    <w:rsid w:val="0093212C"/>
    <w:rsid w:val="009325F5"/>
    <w:rsid w:val="0093299C"/>
    <w:rsid w:val="009339B2"/>
    <w:rsid w:val="00934FE8"/>
    <w:rsid w:val="00934FF0"/>
    <w:rsid w:val="009351B2"/>
    <w:rsid w:val="00937C78"/>
    <w:rsid w:val="00940801"/>
    <w:rsid w:val="00941577"/>
    <w:rsid w:val="00941D14"/>
    <w:rsid w:val="00941E34"/>
    <w:rsid w:val="00942F0D"/>
    <w:rsid w:val="00943256"/>
    <w:rsid w:val="0094389D"/>
    <w:rsid w:val="00945A8D"/>
    <w:rsid w:val="00945CED"/>
    <w:rsid w:val="009506A2"/>
    <w:rsid w:val="00954623"/>
    <w:rsid w:val="00954948"/>
    <w:rsid w:val="00955BB8"/>
    <w:rsid w:val="00962FD3"/>
    <w:rsid w:val="009631E8"/>
    <w:rsid w:val="009632E7"/>
    <w:rsid w:val="00964D3E"/>
    <w:rsid w:val="009655F8"/>
    <w:rsid w:val="00965EE5"/>
    <w:rsid w:val="00966073"/>
    <w:rsid w:val="009667CD"/>
    <w:rsid w:val="00967AE0"/>
    <w:rsid w:val="00967E9E"/>
    <w:rsid w:val="009707DD"/>
    <w:rsid w:val="00971CF3"/>
    <w:rsid w:val="00972295"/>
    <w:rsid w:val="00973B5B"/>
    <w:rsid w:val="009747B2"/>
    <w:rsid w:val="0097566B"/>
    <w:rsid w:val="00975723"/>
    <w:rsid w:val="00975B70"/>
    <w:rsid w:val="00975E35"/>
    <w:rsid w:val="00976928"/>
    <w:rsid w:val="00976F03"/>
    <w:rsid w:val="00977618"/>
    <w:rsid w:val="009813C5"/>
    <w:rsid w:val="00981764"/>
    <w:rsid w:val="00981D6C"/>
    <w:rsid w:val="009823EB"/>
    <w:rsid w:val="009854A6"/>
    <w:rsid w:val="0098614D"/>
    <w:rsid w:val="009876B1"/>
    <w:rsid w:val="00992809"/>
    <w:rsid w:val="00992F5D"/>
    <w:rsid w:val="009966EC"/>
    <w:rsid w:val="009967F9"/>
    <w:rsid w:val="009978C0"/>
    <w:rsid w:val="009A025A"/>
    <w:rsid w:val="009A13A7"/>
    <w:rsid w:val="009A1EE6"/>
    <w:rsid w:val="009A44FD"/>
    <w:rsid w:val="009A704E"/>
    <w:rsid w:val="009A7793"/>
    <w:rsid w:val="009B0E16"/>
    <w:rsid w:val="009B25A8"/>
    <w:rsid w:val="009B4BF1"/>
    <w:rsid w:val="009B54B4"/>
    <w:rsid w:val="009C0395"/>
    <w:rsid w:val="009C0E3E"/>
    <w:rsid w:val="009C2A74"/>
    <w:rsid w:val="009C386D"/>
    <w:rsid w:val="009C3A15"/>
    <w:rsid w:val="009C46EE"/>
    <w:rsid w:val="009C48D4"/>
    <w:rsid w:val="009C57F9"/>
    <w:rsid w:val="009C62A5"/>
    <w:rsid w:val="009C6F1C"/>
    <w:rsid w:val="009D0AC5"/>
    <w:rsid w:val="009D3CDB"/>
    <w:rsid w:val="009D55D4"/>
    <w:rsid w:val="009D5960"/>
    <w:rsid w:val="009E086B"/>
    <w:rsid w:val="009E1C90"/>
    <w:rsid w:val="009E1DB8"/>
    <w:rsid w:val="009E3514"/>
    <w:rsid w:val="009E5D4C"/>
    <w:rsid w:val="009F08A5"/>
    <w:rsid w:val="009F2044"/>
    <w:rsid w:val="009F208A"/>
    <w:rsid w:val="009F3766"/>
    <w:rsid w:val="009F3E1D"/>
    <w:rsid w:val="009F4826"/>
    <w:rsid w:val="009F524C"/>
    <w:rsid w:val="00A0176B"/>
    <w:rsid w:val="00A019E8"/>
    <w:rsid w:val="00A020EB"/>
    <w:rsid w:val="00A031DB"/>
    <w:rsid w:val="00A04E04"/>
    <w:rsid w:val="00A11702"/>
    <w:rsid w:val="00A11AD0"/>
    <w:rsid w:val="00A13962"/>
    <w:rsid w:val="00A14C9B"/>
    <w:rsid w:val="00A17927"/>
    <w:rsid w:val="00A179EB"/>
    <w:rsid w:val="00A20257"/>
    <w:rsid w:val="00A22602"/>
    <w:rsid w:val="00A229F2"/>
    <w:rsid w:val="00A23CCB"/>
    <w:rsid w:val="00A249C7"/>
    <w:rsid w:val="00A25C3D"/>
    <w:rsid w:val="00A2660D"/>
    <w:rsid w:val="00A37E3D"/>
    <w:rsid w:val="00A405B3"/>
    <w:rsid w:val="00A40B8F"/>
    <w:rsid w:val="00A432BF"/>
    <w:rsid w:val="00A43330"/>
    <w:rsid w:val="00A45063"/>
    <w:rsid w:val="00A45614"/>
    <w:rsid w:val="00A4568E"/>
    <w:rsid w:val="00A45821"/>
    <w:rsid w:val="00A45C3E"/>
    <w:rsid w:val="00A473C7"/>
    <w:rsid w:val="00A5034F"/>
    <w:rsid w:val="00A5122D"/>
    <w:rsid w:val="00A51521"/>
    <w:rsid w:val="00A51C43"/>
    <w:rsid w:val="00A53D44"/>
    <w:rsid w:val="00A552C7"/>
    <w:rsid w:val="00A567CC"/>
    <w:rsid w:val="00A57DCC"/>
    <w:rsid w:val="00A602AA"/>
    <w:rsid w:val="00A62360"/>
    <w:rsid w:val="00A62635"/>
    <w:rsid w:val="00A636C1"/>
    <w:rsid w:val="00A65DBA"/>
    <w:rsid w:val="00A67298"/>
    <w:rsid w:val="00A67EAD"/>
    <w:rsid w:val="00A7027F"/>
    <w:rsid w:val="00A70DBA"/>
    <w:rsid w:val="00A70DC1"/>
    <w:rsid w:val="00A72026"/>
    <w:rsid w:val="00A75BC9"/>
    <w:rsid w:val="00A770A4"/>
    <w:rsid w:val="00A81712"/>
    <w:rsid w:val="00A8422C"/>
    <w:rsid w:val="00A854D9"/>
    <w:rsid w:val="00A85D85"/>
    <w:rsid w:val="00A86369"/>
    <w:rsid w:val="00A86AD4"/>
    <w:rsid w:val="00A876E9"/>
    <w:rsid w:val="00A90C55"/>
    <w:rsid w:val="00A91331"/>
    <w:rsid w:val="00A93636"/>
    <w:rsid w:val="00A9449F"/>
    <w:rsid w:val="00A947C1"/>
    <w:rsid w:val="00A951A0"/>
    <w:rsid w:val="00A9685B"/>
    <w:rsid w:val="00AA02CF"/>
    <w:rsid w:val="00AA0C5A"/>
    <w:rsid w:val="00AA2A3D"/>
    <w:rsid w:val="00AA2CC7"/>
    <w:rsid w:val="00AA5076"/>
    <w:rsid w:val="00AA5B93"/>
    <w:rsid w:val="00AA737C"/>
    <w:rsid w:val="00AA739D"/>
    <w:rsid w:val="00AB1D66"/>
    <w:rsid w:val="00AB2DEA"/>
    <w:rsid w:val="00AC14ED"/>
    <w:rsid w:val="00AC252B"/>
    <w:rsid w:val="00AC3C42"/>
    <w:rsid w:val="00AC3F24"/>
    <w:rsid w:val="00AC3F34"/>
    <w:rsid w:val="00AC4DD0"/>
    <w:rsid w:val="00AC592F"/>
    <w:rsid w:val="00AC638A"/>
    <w:rsid w:val="00AD00C2"/>
    <w:rsid w:val="00AD081F"/>
    <w:rsid w:val="00AD2733"/>
    <w:rsid w:val="00AD2AAA"/>
    <w:rsid w:val="00AD3832"/>
    <w:rsid w:val="00AD3E14"/>
    <w:rsid w:val="00AD767F"/>
    <w:rsid w:val="00AE1767"/>
    <w:rsid w:val="00AE1DB5"/>
    <w:rsid w:val="00AE2F06"/>
    <w:rsid w:val="00AE3AFA"/>
    <w:rsid w:val="00AE6B80"/>
    <w:rsid w:val="00AE6D7F"/>
    <w:rsid w:val="00AE78D7"/>
    <w:rsid w:val="00AF0116"/>
    <w:rsid w:val="00AF0D90"/>
    <w:rsid w:val="00AF190D"/>
    <w:rsid w:val="00AF1912"/>
    <w:rsid w:val="00AF2625"/>
    <w:rsid w:val="00AF5840"/>
    <w:rsid w:val="00AF5D3C"/>
    <w:rsid w:val="00AF7BBB"/>
    <w:rsid w:val="00B002D5"/>
    <w:rsid w:val="00B0069E"/>
    <w:rsid w:val="00B01471"/>
    <w:rsid w:val="00B03DD8"/>
    <w:rsid w:val="00B06682"/>
    <w:rsid w:val="00B06DBE"/>
    <w:rsid w:val="00B070BF"/>
    <w:rsid w:val="00B076B9"/>
    <w:rsid w:val="00B110C4"/>
    <w:rsid w:val="00B133F8"/>
    <w:rsid w:val="00B14540"/>
    <w:rsid w:val="00B14D30"/>
    <w:rsid w:val="00B1670B"/>
    <w:rsid w:val="00B2023B"/>
    <w:rsid w:val="00B2027D"/>
    <w:rsid w:val="00B20F85"/>
    <w:rsid w:val="00B231DF"/>
    <w:rsid w:val="00B23BDF"/>
    <w:rsid w:val="00B23C4A"/>
    <w:rsid w:val="00B23CA7"/>
    <w:rsid w:val="00B267AB"/>
    <w:rsid w:val="00B2705E"/>
    <w:rsid w:val="00B27341"/>
    <w:rsid w:val="00B27593"/>
    <w:rsid w:val="00B30537"/>
    <w:rsid w:val="00B318D5"/>
    <w:rsid w:val="00B32EFE"/>
    <w:rsid w:val="00B335F4"/>
    <w:rsid w:val="00B3360C"/>
    <w:rsid w:val="00B3386E"/>
    <w:rsid w:val="00B34B74"/>
    <w:rsid w:val="00B35DE6"/>
    <w:rsid w:val="00B36114"/>
    <w:rsid w:val="00B36803"/>
    <w:rsid w:val="00B414BB"/>
    <w:rsid w:val="00B41A14"/>
    <w:rsid w:val="00B428E5"/>
    <w:rsid w:val="00B43F5C"/>
    <w:rsid w:val="00B443B0"/>
    <w:rsid w:val="00B4606F"/>
    <w:rsid w:val="00B46198"/>
    <w:rsid w:val="00B46A85"/>
    <w:rsid w:val="00B471B0"/>
    <w:rsid w:val="00B47FBE"/>
    <w:rsid w:val="00B53026"/>
    <w:rsid w:val="00B567B3"/>
    <w:rsid w:val="00B57271"/>
    <w:rsid w:val="00B5774B"/>
    <w:rsid w:val="00B60ADF"/>
    <w:rsid w:val="00B61DCC"/>
    <w:rsid w:val="00B63CA3"/>
    <w:rsid w:val="00B64896"/>
    <w:rsid w:val="00B651B9"/>
    <w:rsid w:val="00B65C71"/>
    <w:rsid w:val="00B66B85"/>
    <w:rsid w:val="00B72224"/>
    <w:rsid w:val="00B731DD"/>
    <w:rsid w:val="00B74EDB"/>
    <w:rsid w:val="00B7515D"/>
    <w:rsid w:val="00B7686F"/>
    <w:rsid w:val="00B77EFB"/>
    <w:rsid w:val="00B84307"/>
    <w:rsid w:val="00B84D86"/>
    <w:rsid w:val="00B85EF3"/>
    <w:rsid w:val="00B860BF"/>
    <w:rsid w:val="00B8613C"/>
    <w:rsid w:val="00B8647B"/>
    <w:rsid w:val="00B9013C"/>
    <w:rsid w:val="00B90428"/>
    <w:rsid w:val="00B91186"/>
    <w:rsid w:val="00B915C0"/>
    <w:rsid w:val="00B9176C"/>
    <w:rsid w:val="00B91A4B"/>
    <w:rsid w:val="00B9335C"/>
    <w:rsid w:val="00B93A9F"/>
    <w:rsid w:val="00B94FD7"/>
    <w:rsid w:val="00B95549"/>
    <w:rsid w:val="00B95A63"/>
    <w:rsid w:val="00B96A85"/>
    <w:rsid w:val="00BA01FC"/>
    <w:rsid w:val="00BA089A"/>
    <w:rsid w:val="00BA4788"/>
    <w:rsid w:val="00BA676F"/>
    <w:rsid w:val="00BA68E9"/>
    <w:rsid w:val="00BB3B25"/>
    <w:rsid w:val="00BB42FE"/>
    <w:rsid w:val="00BB4820"/>
    <w:rsid w:val="00BB561D"/>
    <w:rsid w:val="00BB77FF"/>
    <w:rsid w:val="00BC0D2E"/>
    <w:rsid w:val="00BC4DF8"/>
    <w:rsid w:val="00BC5930"/>
    <w:rsid w:val="00BC5EB9"/>
    <w:rsid w:val="00BD03D9"/>
    <w:rsid w:val="00BD14E6"/>
    <w:rsid w:val="00BD1CCE"/>
    <w:rsid w:val="00BD3C64"/>
    <w:rsid w:val="00BD3ED1"/>
    <w:rsid w:val="00BD6430"/>
    <w:rsid w:val="00BD6B05"/>
    <w:rsid w:val="00BE0F65"/>
    <w:rsid w:val="00BE1198"/>
    <w:rsid w:val="00BE4F5C"/>
    <w:rsid w:val="00BE70D2"/>
    <w:rsid w:val="00BE7829"/>
    <w:rsid w:val="00BE7E6D"/>
    <w:rsid w:val="00BF09FC"/>
    <w:rsid w:val="00BF1761"/>
    <w:rsid w:val="00BF1CB6"/>
    <w:rsid w:val="00BF2FA4"/>
    <w:rsid w:val="00BF33A2"/>
    <w:rsid w:val="00BF3F2F"/>
    <w:rsid w:val="00BF44F0"/>
    <w:rsid w:val="00BF5829"/>
    <w:rsid w:val="00BF5C51"/>
    <w:rsid w:val="00BF5D35"/>
    <w:rsid w:val="00C00FC6"/>
    <w:rsid w:val="00C0100C"/>
    <w:rsid w:val="00C016C7"/>
    <w:rsid w:val="00C024DE"/>
    <w:rsid w:val="00C02975"/>
    <w:rsid w:val="00C02DAF"/>
    <w:rsid w:val="00C04B27"/>
    <w:rsid w:val="00C05BEC"/>
    <w:rsid w:val="00C10890"/>
    <w:rsid w:val="00C12A0B"/>
    <w:rsid w:val="00C15107"/>
    <w:rsid w:val="00C17A15"/>
    <w:rsid w:val="00C17B32"/>
    <w:rsid w:val="00C214E1"/>
    <w:rsid w:val="00C2157B"/>
    <w:rsid w:val="00C216BF"/>
    <w:rsid w:val="00C21B75"/>
    <w:rsid w:val="00C22A9D"/>
    <w:rsid w:val="00C239D3"/>
    <w:rsid w:val="00C2478D"/>
    <w:rsid w:val="00C30815"/>
    <w:rsid w:val="00C30BA0"/>
    <w:rsid w:val="00C3122A"/>
    <w:rsid w:val="00C31832"/>
    <w:rsid w:val="00C31EC0"/>
    <w:rsid w:val="00C33A04"/>
    <w:rsid w:val="00C35841"/>
    <w:rsid w:val="00C364D5"/>
    <w:rsid w:val="00C36A09"/>
    <w:rsid w:val="00C40B56"/>
    <w:rsid w:val="00C444C1"/>
    <w:rsid w:val="00C46E98"/>
    <w:rsid w:val="00C47070"/>
    <w:rsid w:val="00C50824"/>
    <w:rsid w:val="00C54409"/>
    <w:rsid w:val="00C54931"/>
    <w:rsid w:val="00C55E57"/>
    <w:rsid w:val="00C5666E"/>
    <w:rsid w:val="00C5767E"/>
    <w:rsid w:val="00C6139D"/>
    <w:rsid w:val="00C62F35"/>
    <w:rsid w:val="00C64A7E"/>
    <w:rsid w:val="00C65368"/>
    <w:rsid w:val="00C65EF7"/>
    <w:rsid w:val="00C67599"/>
    <w:rsid w:val="00C67A17"/>
    <w:rsid w:val="00C67E64"/>
    <w:rsid w:val="00C7185B"/>
    <w:rsid w:val="00C71903"/>
    <w:rsid w:val="00C7406C"/>
    <w:rsid w:val="00C74CCD"/>
    <w:rsid w:val="00C762FB"/>
    <w:rsid w:val="00C803D2"/>
    <w:rsid w:val="00C8138C"/>
    <w:rsid w:val="00C8215E"/>
    <w:rsid w:val="00C82D13"/>
    <w:rsid w:val="00C82F06"/>
    <w:rsid w:val="00C83A15"/>
    <w:rsid w:val="00C84336"/>
    <w:rsid w:val="00C86EE6"/>
    <w:rsid w:val="00C876B2"/>
    <w:rsid w:val="00C90271"/>
    <w:rsid w:val="00C91447"/>
    <w:rsid w:val="00C91B35"/>
    <w:rsid w:val="00C91F37"/>
    <w:rsid w:val="00C91F52"/>
    <w:rsid w:val="00C921B5"/>
    <w:rsid w:val="00C92A8D"/>
    <w:rsid w:val="00C95862"/>
    <w:rsid w:val="00C9623B"/>
    <w:rsid w:val="00C96AEF"/>
    <w:rsid w:val="00C970EF"/>
    <w:rsid w:val="00CA121A"/>
    <w:rsid w:val="00CA21ED"/>
    <w:rsid w:val="00CA31A0"/>
    <w:rsid w:val="00CA3403"/>
    <w:rsid w:val="00CA43AE"/>
    <w:rsid w:val="00CA5AFE"/>
    <w:rsid w:val="00CA6F08"/>
    <w:rsid w:val="00CB2C44"/>
    <w:rsid w:val="00CB4FA9"/>
    <w:rsid w:val="00CB523E"/>
    <w:rsid w:val="00CB544F"/>
    <w:rsid w:val="00CB5A5D"/>
    <w:rsid w:val="00CB5AF5"/>
    <w:rsid w:val="00CB5DB0"/>
    <w:rsid w:val="00CB6091"/>
    <w:rsid w:val="00CC2509"/>
    <w:rsid w:val="00CC44F7"/>
    <w:rsid w:val="00CC64FC"/>
    <w:rsid w:val="00CC6D37"/>
    <w:rsid w:val="00CC7AF2"/>
    <w:rsid w:val="00CD011E"/>
    <w:rsid w:val="00CD0852"/>
    <w:rsid w:val="00CD2A8D"/>
    <w:rsid w:val="00CD3242"/>
    <w:rsid w:val="00CD3B5C"/>
    <w:rsid w:val="00CD6B39"/>
    <w:rsid w:val="00CD6DB1"/>
    <w:rsid w:val="00CD7757"/>
    <w:rsid w:val="00CD7F8D"/>
    <w:rsid w:val="00CE00E6"/>
    <w:rsid w:val="00CE074C"/>
    <w:rsid w:val="00CE1BF9"/>
    <w:rsid w:val="00CE2438"/>
    <w:rsid w:val="00CE32D4"/>
    <w:rsid w:val="00CE45F6"/>
    <w:rsid w:val="00CE5379"/>
    <w:rsid w:val="00CE6798"/>
    <w:rsid w:val="00CE6DB3"/>
    <w:rsid w:val="00CF01B6"/>
    <w:rsid w:val="00CF0354"/>
    <w:rsid w:val="00CF1832"/>
    <w:rsid w:val="00CF3786"/>
    <w:rsid w:val="00CF54B5"/>
    <w:rsid w:val="00CF58B4"/>
    <w:rsid w:val="00CF6DCC"/>
    <w:rsid w:val="00D002C9"/>
    <w:rsid w:val="00D00357"/>
    <w:rsid w:val="00D01F46"/>
    <w:rsid w:val="00D036D8"/>
    <w:rsid w:val="00D046A0"/>
    <w:rsid w:val="00D10B0C"/>
    <w:rsid w:val="00D10F0C"/>
    <w:rsid w:val="00D12DAB"/>
    <w:rsid w:val="00D155C3"/>
    <w:rsid w:val="00D16751"/>
    <w:rsid w:val="00D17711"/>
    <w:rsid w:val="00D1799D"/>
    <w:rsid w:val="00D17F71"/>
    <w:rsid w:val="00D20D4B"/>
    <w:rsid w:val="00D20D9B"/>
    <w:rsid w:val="00D21129"/>
    <w:rsid w:val="00D21A2C"/>
    <w:rsid w:val="00D23E8E"/>
    <w:rsid w:val="00D24C39"/>
    <w:rsid w:val="00D2633D"/>
    <w:rsid w:val="00D31CF6"/>
    <w:rsid w:val="00D3350E"/>
    <w:rsid w:val="00D34514"/>
    <w:rsid w:val="00D34618"/>
    <w:rsid w:val="00D35618"/>
    <w:rsid w:val="00D356FF"/>
    <w:rsid w:val="00D35936"/>
    <w:rsid w:val="00D35D6D"/>
    <w:rsid w:val="00D36052"/>
    <w:rsid w:val="00D404A7"/>
    <w:rsid w:val="00D43731"/>
    <w:rsid w:val="00D444B0"/>
    <w:rsid w:val="00D465F5"/>
    <w:rsid w:val="00D467D3"/>
    <w:rsid w:val="00D507CA"/>
    <w:rsid w:val="00D50800"/>
    <w:rsid w:val="00D50BCB"/>
    <w:rsid w:val="00D514F7"/>
    <w:rsid w:val="00D55728"/>
    <w:rsid w:val="00D570E6"/>
    <w:rsid w:val="00D57424"/>
    <w:rsid w:val="00D6109A"/>
    <w:rsid w:val="00D61B66"/>
    <w:rsid w:val="00D62EFF"/>
    <w:rsid w:val="00D64925"/>
    <w:rsid w:val="00D6535F"/>
    <w:rsid w:val="00D65F56"/>
    <w:rsid w:val="00D708A6"/>
    <w:rsid w:val="00D750F6"/>
    <w:rsid w:val="00D756D1"/>
    <w:rsid w:val="00D82D9F"/>
    <w:rsid w:val="00D83966"/>
    <w:rsid w:val="00D84C18"/>
    <w:rsid w:val="00D85017"/>
    <w:rsid w:val="00D86E7D"/>
    <w:rsid w:val="00D87994"/>
    <w:rsid w:val="00D87AE4"/>
    <w:rsid w:val="00D900C2"/>
    <w:rsid w:val="00D91AC2"/>
    <w:rsid w:val="00D91F92"/>
    <w:rsid w:val="00D92CBC"/>
    <w:rsid w:val="00D940A2"/>
    <w:rsid w:val="00D957B5"/>
    <w:rsid w:val="00D96296"/>
    <w:rsid w:val="00D97B7F"/>
    <w:rsid w:val="00DA0634"/>
    <w:rsid w:val="00DA0837"/>
    <w:rsid w:val="00DA0D5A"/>
    <w:rsid w:val="00DA1702"/>
    <w:rsid w:val="00DA2206"/>
    <w:rsid w:val="00DA2364"/>
    <w:rsid w:val="00DA3151"/>
    <w:rsid w:val="00DA3F43"/>
    <w:rsid w:val="00DA4803"/>
    <w:rsid w:val="00DA5B59"/>
    <w:rsid w:val="00DA5C3E"/>
    <w:rsid w:val="00DA6609"/>
    <w:rsid w:val="00DB0BF1"/>
    <w:rsid w:val="00DB19BD"/>
    <w:rsid w:val="00DB3014"/>
    <w:rsid w:val="00DB36C7"/>
    <w:rsid w:val="00DB3E20"/>
    <w:rsid w:val="00DB5CE5"/>
    <w:rsid w:val="00DB5D33"/>
    <w:rsid w:val="00DB6801"/>
    <w:rsid w:val="00DB6DB6"/>
    <w:rsid w:val="00DB7F08"/>
    <w:rsid w:val="00DC07B3"/>
    <w:rsid w:val="00DC2440"/>
    <w:rsid w:val="00DC33C0"/>
    <w:rsid w:val="00DC4259"/>
    <w:rsid w:val="00DC50C6"/>
    <w:rsid w:val="00DC71F0"/>
    <w:rsid w:val="00DD00DE"/>
    <w:rsid w:val="00DD146B"/>
    <w:rsid w:val="00DD36F3"/>
    <w:rsid w:val="00DD3F82"/>
    <w:rsid w:val="00DD45FA"/>
    <w:rsid w:val="00DD55AF"/>
    <w:rsid w:val="00DD5C5E"/>
    <w:rsid w:val="00DD72C9"/>
    <w:rsid w:val="00DD7763"/>
    <w:rsid w:val="00DE02B9"/>
    <w:rsid w:val="00DE122E"/>
    <w:rsid w:val="00DE12AF"/>
    <w:rsid w:val="00DE2AA9"/>
    <w:rsid w:val="00DE3016"/>
    <w:rsid w:val="00DE3C2F"/>
    <w:rsid w:val="00DE5EFA"/>
    <w:rsid w:val="00DE610C"/>
    <w:rsid w:val="00DE7843"/>
    <w:rsid w:val="00DF00B4"/>
    <w:rsid w:val="00DF063E"/>
    <w:rsid w:val="00DF0678"/>
    <w:rsid w:val="00DF06DD"/>
    <w:rsid w:val="00DF0A9F"/>
    <w:rsid w:val="00DF10CC"/>
    <w:rsid w:val="00DF24D6"/>
    <w:rsid w:val="00DF2895"/>
    <w:rsid w:val="00DF297B"/>
    <w:rsid w:val="00DF3D00"/>
    <w:rsid w:val="00DF4197"/>
    <w:rsid w:val="00DF4470"/>
    <w:rsid w:val="00DF5213"/>
    <w:rsid w:val="00DF5F45"/>
    <w:rsid w:val="00DF63CD"/>
    <w:rsid w:val="00DF706B"/>
    <w:rsid w:val="00DF77EC"/>
    <w:rsid w:val="00DF79E6"/>
    <w:rsid w:val="00E019FF"/>
    <w:rsid w:val="00E01B57"/>
    <w:rsid w:val="00E02095"/>
    <w:rsid w:val="00E022FE"/>
    <w:rsid w:val="00E0407C"/>
    <w:rsid w:val="00E04FCD"/>
    <w:rsid w:val="00E132CA"/>
    <w:rsid w:val="00E14456"/>
    <w:rsid w:val="00E14AED"/>
    <w:rsid w:val="00E16BEA"/>
    <w:rsid w:val="00E2013D"/>
    <w:rsid w:val="00E22260"/>
    <w:rsid w:val="00E2779B"/>
    <w:rsid w:val="00E31AD8"/>
    <w:rsid w:val="00E327B3"/>
    <w:rsid w:val="00E33DD2"/>
    <w:rsid w:val="00E370F1"/>
    <w:rsid w:val="00E37748"/>
    <w:rsid w:val="00E41167"/>
    <w:rsid w:val="00E429BE"/>
    <w:rsid w:val="00E43BD5"/>
    <w:rsid w:val="00E450CC"/>
    <w:rsid w:val="00E46F04"/>
    <w:rsid w:val="00E4787F"/>
    <w:rsid w:val="00E47909"/>
    <w:rsid w:val="00E50CDF"/>
    <w:rsid w:val="00E50EB9"/>
    <w:rsid w:val="00E51B4B"/>
    <w:rsid w:val="00E52715"/>
    <w:rsid w:val="00E52ACF"/>
    <w:rsid w:val="00E56D79"/>
    <w:rsid w:val="00E6065B"/>
    <w:rsid w:val="00E60C2E"/>
    <w:rsid w:val="00E61E51"/>
    <w:rsid w:val="00E640F7"/>
    <w:rsid w:val="00E65C5C"/>
    <w:rsid w:val="00E7018E"/>
    <w:rsid w:val="00E73F7F"/>
    <w:rsid w:val="00E74960"/>
    <w:rsid w:val="00E77913"/>
    <w:rsid w:val="00E80BA3"/>
    <w:rsid w:val="00E81641"/>
    <w:rsid w:val="00E83E82"/>
    <w:rsid w:val="00E83F96"/>
    <w:rsid w:val="00E84741"/>
    <w:rsid w:val="00E86533"/>
    <w:rsid w:val="00E8692E"/>
    <w:rsid w:val="00E91FB3"/>
    <w:rsid w:val="00E92E47"/>
    <w:rsid w:val="00E92E6B"/>
    <w:rsid w:val="00E9307A"/>
    <w:rsid w:val="00E94628"/>
    <w:rsid w:val="00E94D21"/>
    <w:rsid w:val="00E96049"/>
    <w:rsid w:val="00E96E37"/>
    <w:rsid w:val="00EA0739"/>
    <w:rsid w:val="00EA4805"/>
    <w:rsid w:val="00EA56F6"/>
    <w:rsid w:val="00EA65E8"/>
    <w:rsid w:val="00EB1148"/>
    <w:rsid w:val="00EB23D9"/>
    <w:rsid w:val="00EB6E22"/>
    <w:rsid w:val="00EB6EEB"/>
    <w:rsid w:val="00EC22F8"/>
    <w:rsid w:val="00EC2535"/>
    <w:rsid w:val="00EC2C85"/>
    <w:rsid w:val="00EC3458"/>
    <w:rsid w:val="00EC3FDB"/>
    <w:rsid w:val="00EC46CB"/>
    <w:rsid w:val="00EC5601"/>
    <w:rsid w:val="00EC7616"/>
    <w:rsid w:val="00EC7E19"/>
    <w:rsid w:val="00ED3BC4"/>
    <w:rsid w:val="00ED5AAB"/>
    <w:rsid w:val="00ED5B8D"/>
    <w:rsid w:val="00ED7560"/>
    <w:rsid w:val="00EE0D7C"/>
    <w:rsid w:val="00EE2160"/>
    <w:rsid w:val="00EE25B3"/>
    <w:rsid w:val="00EE2E33"/>
    <w:rsid w:val="00EE35F6"/>
    <w:rsid w:val="00EE4B25"/>
    <w:rsid w:val="00EE4F24"/>
    <w:rsid w:val="00EE5981"/>
    <w:rsid w:val="00EE6B70"/>
    <w:rsid w:val="00EE735F"/>
    <w:rsid w:val="00EE738A"/>
    <w:rsid w:val="00EF0530"/>
    <w:rsid w:val="00EF209A"/>
    <w:rsid w:val="00EF255E"/>
    <w:rsid w:val="00EF3C19"/>
    <w:rsid w:val="00EF47C4"/>
    <w:rsid w:val="00EF66D7"/>
    <w:rsid w:val="00F009B2"/>
    <w:rsid w:val="00F014F6"/>
    <w:rsid w:val="00F01EF5"/>
    <w:rsid w:val="00F02D73"/>
    <w:rsid w:val="00F036F9"/>
    <w:rsid w:val="00F04627"/>
    <w:rsid w:val="00F07617"/>
    <w:rsid w:val="00F109F2"/>
    <w:rsid w:val="00F10A2C"/>
    <w:rsid w:val="00F11613"/>
    <w:rsid w:val="00F12D92"/>
    <w:rsid w:val="00F13208"/>
    <w:rsid w:val="00F15884"/>
    <w:rsid w:val="00F16F7D"/>
    <w:rsid w:val="00F2222A"/>
    <w:rsid w:val="00F2285D"/>
    <w:rsid w:val="00F2302D"/>
    <w:rsid w:val="00F23A55"/>
    <w:rsid w:val="00F23D72"/>
    <w:rsid w:val="00F24D9F"/>
    <w:rsid w:val="00F25BA3"/>
    <w:rsid w:val="00F25C9E"/>
    <w:rsid w:val="00F2672E"/>
    <w:rsid w:val="00F31619"/>
    <w:rsid w:val="00F31AA6"/>
    <w:rsid w:val="00F3237C"/>
    <w:rsid w:val="00F32710"/>
    <w:rsid w:val="00F32C96"/>
    <w:rsid w:val="00F33B0D"/>
    <w:rsid w:val="00F344D1"/>
    <w:rsid w:val="00F34DFD"/>
    <w:rsid w:val="00F351D8"/>
    <w:rsid w:val="00F35A96"/>
    <w:rsid w:val="00F36FB7"/>
    <w:rsid w:val="00F37447"/>
    <w:rsid w:val="00F4128A"/>
    <w:rsid w:val="00F419A8"/>
    <w:rsid w:val="00F41D77"/>
    <w:rsid w:val="00F42408"/>
    <w:rsid w:val="00F42673"/>
    <w:rsid w:val="00F42BBA"/>
    <w:rsid w:val="00F4318B"/>
    <w:rsid w:val="00F44158"/>
    <w:rsid w:val="00F44A6F"/>
    <w:rsid w:val="00F44C94"/>
    <w:rsid w:val="00F46C32"/>
    <w:rsid w:val="00F471AF"/>
    <w:rsid w:val="00F47674"/>
    <w:rsid w:val="00F51741"/>
    <w:rsid w:val="00F51B5A"/>
    <w:rsid w:val="00F51DDA"/>
    <w:rsid w:val="00F52871"/>
    <w:rsid w:val="00F5353C"/>
    <w:rsid w:val="00F538BF"/>
    <w:rsid w:val="00F54DAC"/>
    <w:rsid w:val="00F550FD"/>
    <w:rsid w:val="00F564EA"/>
    <w:rsid w:val="00F56B70"/>
    <w:rsid w:val="00F6053C"/>
    <w:rsid w:val="00F60F91"/>
    <w:rsid w:val="00F61772"/>
    <w:rsid w:val="00F6195A"/>
    <w:rsid w:val="00F62612"/>
    <w:rsid w:val="00F62C1B"/>
    <w:rsid w:val="00F62E1E"/>
    <w:rsid w:val="00F630FA"/>
    <w:rsid w:val="00F6390E"/>
    <w:rsid w:val="00F63D7F"/>
    <w:rsid w:val="00F643FA"/>
    <w:rsid w:val="00F64859"/>
    <w:rsid w:val="00F650E5"/>
    <w:rsid w:val="00F65153"/>
    <w:rsid w:val="00F653EC"/>
    <w:rsid w:val="00F654F8"/>
    <w:rsid w:val="00F6571A"/>
    <w:rsid w:val="00F65B1B"/>
    <w:rsid w:val="00F67435"/>
    <w:rsid w:val="00F71C1A"/>
    <w:rsid w:val="00F760DD"/>
    <w:rsid w:val="00F7689A"/>
    <w:rsid w:val="00F76A4C"/>
    <w:rsid w:val="00F76C08"/>
    <w:rsid w:val="00F77B88"/>
    <w:rsid w:val="00F77FDB"/>
    <w:rsid w:val="00F804F7"/>
    <w:rsid w:val="00F80977"/>
    <w:rsid w:val="00F85F12"/>
    <w:rsid w:val="00F86FE0"/>
    <w:rsid w:val="00F9318F"/>
    <w:rsid w:val="00F932BA"/>
    <w:rsid w:val="00F933A3"/>
    <w:rsid w:val="00F93DC2"/>
    <w:rsid w:val="00F93FF5"/>
    <w:rsid w:val="00F9442D"/>
    <w:rsid w:val="00F948A7"/>
    <w:rsid w:val="00F9528B"/>
    <w:rsid w:val="00F97210"/>
    <w:rsid w:val="00F97AEF"/>
    <w:rsid w:val="00FA09FF"/>
    <w:rsid w:val="00FA491B"/>
    <w:rsid w:val="00FA6614"/>
    <w:rsid w:val="00FA6A3D"/>
    <w:rsid w:val="00FA6C5D"/>
    <w:rsid w:val="00FA790D"/>
    <w:rsid w:val="00FB10A9"/>
    <w:rsid w:val="00FB27D7"/>
    <w:rsid w:val="00FB394B"/>
    <w:rsid w:val="00FB63F7"/>
    <w:rsid w:val="00FB7BA6"/>
    <w:rsid w:val="00FC15E8"/>
    <w:rsid w:val="00FC2F22"/>
    <w:rsid w:val="00FC5A1C"/>
    <w:rsid w:val="00FC6D69"/>
    <w:rsid w:val="00FC6EB3"/>
    <w:rsid w:val="00FC70C4"/>
    <w:rsid w:val="00FD1BD7"/>
    <w:rsid w:val="00FD2D4F"/>
    <w:rsid w:val="00FD427C"/>
    <w:rsid w:val="00FD486F"/>
    <w:rsid w:val="00FD5EB5"/>
    <w:rsid w:val="00FD7461"/>
    <w:rsid w:val="00FE27D4"/>
    <w:rsid w:val="00FE2CAA"/>
    <w:rsid w:val="00FE5228"/>
    <w:rsid w:val="00FE58B7"/>
    <w:rsid w:val="00FE5FAD"/>
    <w:rsid w:val="00FF0DA8"/>
    <w:rsid w:val="00FF14DF"/>
    <w:rsid w:val="00FF18DA"/>
    <w:rsid w:val="00FF3209"/>
    <w:rsid w:val="00FF44F4"/>
    <w:rsid w:val="00FF5D09"/>
    <w:rsid w:val="00FF5ECE"/>
    <w:rsid w:val="00FF6CEA"/>
    <w:rsid w:val="00FF7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5739"/>
    <w:pPr>
      <w:autoSpaceDE w:val="0"/>
      <w:autoSpaceDN w:val="0"/>
      <w:adjustRightInd w:val="0"/>
    </w:pPr>
    <w:rPr>
      <w:color w:val="000000"/>
      <w:sz w:val="24"/>
      <w:szCs w:val="24"/>
    </w:rPr>
  </w:style>
  <w:style w:type="paragraph" w:customStyle="1" w:styleId="Znak">
    <w:name w:val="Znak"/>
    <w:basedOn w:val="Normalny"/>
    <w:rsid w:val="003710C4"/>
  </w:style>
  <w:style w:type="paragraph" w:styleId="Tekstpodstawowy">
    <w:name w:val="Body Text"/>
    <w:basedOn w:val="Normalny"/>
    <w:rsid w:val="00EC22F8"/>
    <w:pPr>
      <w:jc w:val="both"/>
    </w:pPr>
    <w:rPr>
      <w:sz w:val="16"/>
    </w:rPr>
  </w:style>
  <w:style w:type="paragraph" w:styleId="NormalnyWeb">
    <w:name w:val="Normal (Web)"/>
    <w:basedOn w:val="Normalny"/>
    <w:rsid w:val="00EC46CB"/>
    <w:pPr>
      <w:spacing w:before="100" w:beforeAutospacing="1" w:after="100" w:afterAutospacing="1"/>
    </w:pPr>
  </w:style>
  <w:style w:type="paragraph" w:styleId="Nagwek">
    <w:name w:val="header"/>
    <w:basedOn w:val="Normalny"/>
    <w:rsid w:val="00AD2733"/>
    <w:pPr>
      <w:tabs>
        <w:tab w:val="center" w:pos="4536"/>
        <w:tab w:val="right" w:pos="9072"/>
      </w:tabs>
    </w:pPr>
  </w:style>
  <w:style w:type="paragraph" w:styleId="Stopka">
    <w:name w:val="footer"/>
    <w:basedOn w:val="Normalny"/>
    <w:rsid w:val="00AD2733"/>
    <w:pPr>
      <w:tabs>
        <w:tab w:val="center" w:pos="4536"/>
        <w:tab w:val="right" w:pos="9072"/>
      </w:tabs>
    </w:pPr>
  </w:style>
  <w:style w:type="character" w:styleId="Numerstrony">
    <w:name w:val="page number"/>
    <w:basedOn w:val="Domylnaczcionkaakapitu"/>
    <w:rsid w:val="00AD2733"/>
  </w:style>
  <w:style w:type="paragraph" w:customStyle="1" w:styleId="USTustnpkodeksu">
    <w:name w:val="UST(§) – ust. (§ np. kodeksu)"/>
    <w:basedOn w:val="Normalny"/>
    <w:link w:val="USTustnpkodeksuZnak"/>
    <w:uiPriority w:val="12"/>
    <w:qFormat/>
    <w:rsid w:val="009F2044"/>
    <w:pPr>
      <w:suppressAutoHyphens/>
      <w:autoSpaceDE w:val="0"/>
      <w:autoSpaceDN w:val="0"/>
      <w:adjustRightInd w:val="0"/>
      <w:spacing w:line="360" w:lineRule="auto"/>
      <w:ind w:firstLine="510"/>
      <w:jc w:val="both"/>
    </w:pPr>
    <w:rPr>
      <w:rFonts w:ascii="Times" w:hAnsi="Times" w:cs="Arial"/>
      <w:bCs/>
      <w:szCs w:val="20"/>
    </w:rPr>
  </w:style>
  <w:style w:type="character" w:customStyle="1" w:styleId="USTustnpkodeksuZnak">
    <w:name w:val="UST(§) – ust. (§ np. kodeksu) Znak"/>
    <w:link w:val="USTustnpkodeksu"/>
    <w:rsid w:val="009F2044"/>
    <w:rPr>
      <w:rFonts w:ascii="Times" w:hAnsi="Times" w:cs="Arial"/>
      <w:bCs/>
      <w:sz w:val="24"/>
      <w:lang w:val="pl-PL" w:eastAsia="pl-PL" w:bidi="ar-SA"/>
    </w:rPr>
  </w:style>
  <w:style w:type="paragraph" w:customStyle="1" w:styleId="ZARTzmartartykuempunktem">
    <w:name w:val="Z/ART(§) – zm. art. (§) artykułem (punktem)"/>
    <w:basedOn w:val="Normalny"/>
    <w:qFormat/>
    <w:rsid w:val="00F31AA6"/>
    <w:pPr>
      <w:suppressAutoHyphens/>
      <w:autoSpaceDE w:val="0"/>
      <w:autoSpaceDN w:val="0"/>
      <w:adjustRightInd w:val="0"/>
      <w:spacing w:line="360" w:lineRule="auto"/>
      <w:ind w:left="510" w:firstLine="510"/>
      <w:jc w:val="both"/>
    </w:pPr>
    <w:rPr>
      <w:rFonts w:ascii="Times" w:hAnsi="Times" w:cs="Arial"/>
      <w:szCs w:val="20"/>
    </w:rPr>
  </w:style>
  <w:style w:type="character" w:styleId="Hipercze">
    <w:name w:val="Hyperlink"/>
    <w:rsid w:val="00D35936"/>
    <w:rPr>
      <w:color w:val="0000FF"/>
      <w:u w:val="single"/>
    </w:rPr>
  </w:style>
  <w:style w:type="paragraph" w:customStyle="1" w:styleId="ARTartustawynprozporzdzenia">
    <w:name w:val="ART(§) – art. ustawy (§ np. rozporządzenia)"/>
    <w:link w:val="ARTartustawynprozporzdzeniaZnak"/>
    <w:uiPriority w:val="11"/>
    <w:qFormat/>
    <w:rsid w:val="00EE5981"/>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ARTartustawynprozporzdzeniaZnak">
    <w:name w:val="ART(§) – art. ustawy (§ np. rozporządzenia) Znak"/>
    <w:link w:val="ARTartustawynprozporzdzenia"/>
    <w:locked/>
    <w:rsid w:val="00EE5981"/>
    <w:rPr>
      <w:rFonts w:ascii="Times" w:hAnsi="Times" w:cs="Arial"/>
      <w:sz w:val="24"/>
      <w:lang w:val="pl-PL" w:eastAsia="pl-PL" w:bidi="ar-SA"/>
    </w:rPr>
  </w:style>
  <w:style w:type="paragraph" w:customStyle="1" w:styleId="PKTpunkt">
    <w:name w:val="PKT – punkt"/>
    <w:basedOn w:val="USTustnpkodeksu"/>
    <w:link w:val="PKTpunktZnak"/>
    <w:qFormat/>
    <w:rsid w:val="000A68F1"/>
    <w:pPr>
      <w:ind w:left="510" w:hanging="510"/>
    </w:pPr>
  </w:style>
  <w:style w:type="character" w:customStyle="1" w:styleId="PKTpunktZnak">
    <w:name w:val="PKT – punkt Znak"/>
    <w:link w:val="PKTpunkt"/>
    <w:locked/>
    <w:rsid w:val="000A68F1"/>
    <w:rPr>
      <w:rFonts w:ascii="Times" w:hAnsi="Times" w:cs="Arial"/>
      <w:bCs/>
      <w:sz w:val="24"/>
      <w:lang w:val="pl-PL" w:eastAsia="pl-PL" w:bidi="ar-SA"/>
    </w:rPr>
  </w:style>
  <w:style w:type="paragraph" w:customStyle="1" w:styleId="ZUSTzmustartykuempunktem">
    <w:name w:val="Z/UST(§) – zm. ust. (§) artykułem (punktem)"/>
    <w:basedOn w:val="Normalny"/>
    <w:qFormat/>
    <w:rsid w:val="000A68F1"/>
    <w:pPr>
      <w:suppressAutoHyphens/>
      <w:autoSpaceDE w:val="0"/>
      <w:autoSpaceDN w:val="0"/>
      <w:adjustRightInd w:val="0"/>
      <w:spacing w:line="360" w:lineRule="auto"/>
      <w:ind w:left="510" w:firstLine="510"/>
      <w:jc w:val="both"/>
    </w:pPr>
    <w:rPr>
      <w:rFonts w:ascii="Times" w:hAnsi="Times" w:cs="Arial"/>
      <w:szCs w:val="20"/>
    </w:rPr>
  </w:style>
  <w:style w:type="character" w:styleId="Odwoaniedokomentarza">
    <w:name w:val="annotation reference"/>
    <w:rsid w:val="00DF4197"/>
    <w:rPr>
      <w:sz w:val="16"/>
      <w:szCs w:val="16"/>
    </w:rPr>
  </w:style>
  <w:style w:type="paragraph" w:styleId="Tekstkomentarza">
    <w:name w:val="annotation text"/>
    <w:basedOn w:val="Normalny"/>
    <w:link w:val="TekstkomentarzaZnak"/>
    <w:rsid w:val="00DF4197"/>
    <w:rPr>
      <w:sz w:val="20"/>
      <w:szCs w:val="20"/>
    </w:rPr>
  </w:style>
  <w:style w:type="character" w:customStyle="1" w:styleId="TekstkomentarzaZnak">
    <w:name w:val="Tekst komentarza Znak"/>
    <w:basedOn w:val="Domylnaczcionkaakapitu"/>
    <w:link w:val="Tekstkomentarza"/>
    <w:rsid w:val="00DF4197"/>
  </w:style>
  <w:style w:type="paragraph" w:styleId="Tematkomentarza">
    <w:name w:val="annotation subject"/>
    <w:basedOn w:val="Tekstkomentarza"/>
    <w:next w:val="Tekstkomentarza"/>
    <w:link w:val="TematkomentarzaZnak"/>
    <w:rsid w:val="00DF4197"/>
    <w:rPr>
      <w:b/>
      <w:bCs/>
    </w:rPr>
  </w:style>
  <w:style w:type="character" w:customStyle="1" w:styleId="TematkomentarzaZnak">
    <w:name w:val="Temat komentarza Znak"/>
    <w:link w:val="Tematkomentarza"/>
    <w:rsid w:val="00DF4197"/>
    <w:rPr>
      <w:b/>
      <w:bCs/>
    </w:rPr>
  </w:style>
  <w:style w:type="paragraph" w:styleId="Tekstdymka">
    <w:name w:val="Balloon Text"/>
    <w:basedOn w:val="Normalny"/>
    <w:link w:val="TekstdymkaZnak"/>
    <w:rsid w:val="00DF4197"/>
    <w:rPr>
      <w:rFonts w:ascii="Tahoma" w:hAnsi="Tahoma" w:cs="Tahoma"/>
      <w:sz w:val="16"/>
      <w:szCs w:val="16"/>
    </w:rPr>
  </w:style>
  <w:style w:type="character" w:customStyle="1" w:styleId="TekstdymkaZnak">
    <w:name w:val="Tekst dymka Znak"/>
    <w:link w:val="Tekstdymka"/>
    <w:rsid w:val="00DF4197"/>
    <w:rPr>
      <w:rFonts w:ascii="Tahoma" w:hAnsi="Tahoma" w:cs="Tahoma"/>
      <w:sz w:val="16"/>
      <w:szCs w:val="16"/>
    </w:rPr>
  </w:style>
  <w:style w:type="paragraph" w:styleId="Akapitzlist">
    <w:name w:val="List Paragraph"/>
    <w:basedOn w:val="Normalny"/>
    <w:uiPriority w:val="34"/>
    <w:qFormat/>
    <w:rsid w:val="00F41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5739"/>
    <w:pPr>
      <w:autoSpaceDE w:val="0"/>
      <w:autoSpaceDN w:val="0"/>
      <w:adjustRightInd w:val="0"/>
    </w:pPr>
    <w:rPr>
      <w:color w:val="000000"/>
      <w:sz w:val="24"/>
      <w:szCs w:val="24"/>
    </w:rPr>
  </w:style>
  <w:style w:type="paragraph" w:customStyle="1" w:styleId="Znak">
    <w:name w:val="Znak"/>
    <w:basedOn w:val="Normalny"/>
    <w:rsid w:val="003710C4"/>
  </w:style>
  <w:style w:type="paragraph" w:styleId="Tekstpodstawowy">
    <w:name w:val="Body Text"/>
    <w:basedOn w:val="Normalny"/>
    <w:rsid w:val="00EC22F8"/>
    <w:pPr>
      <w:jc w:val="both"/>
    </w:pPr>
    <w:rPr>
      <w:sz w:val="16"/>
    </w:rPr>
  </w:style>
  <w:style w:type="paragraph" w:styleId="NormalnyWeb">
    <w:name w:val="Normal (Web)"/>
    <w:basedOn w:val="Normalny"/>
    <w:rsid w:val="00EC46CB"/>
    <w:pPr>
      <w:spacing w:before="100" w:beforeAutospacing="1" w:after="100" w:afterAutospacing="1"/>
    </w:pPr>
  </w:style>
  <w:style w:type="paragraph" w:styleId="Nagwek">
    <w:name w:val="header"/>
    <w:basedOn w:val="Normalny"/>
    <w:rsid w:val="00AD2733"/>
    <w:pPr>
      <w:tabs>
        <w:tab w:val="center" w:pos="4536"/>
        <w:tab w:val="right" w:pos="9072"/>
      </w:tabs>
    </w:pPr>
  </w:style>
  <w:style w:type="paragraph" w:styleId="Stopka">
    <w:name w:val="footer"/>
    <w:basedOn w:val="Normalny"/>
    <w:rsid w:val="00AD2733"/>
    <w:pPr>
      <w:tabs>
        <w:tab w:val="center" w:pos="4536"/>
        <w:tab w:val="right" w:pos="9072"/>
      </w:tabs>
    </w:pPr>
  </w:style>
  <w:style w:type="character" w:styleId="Numerstrony">
    <w:name w:val="page number"/>
    <w:basedOn w:val="Domylnaczcionkaakapitu"/>
    <w:rsid w:val="00AD2733"/>
  </w:style>
  <w:style w:type="paragraph" w:customStyle="1" w:styleId="USTustnpkodeksu">
    <w:name w:val="UST(§) – ust. (§ np. kodeksu)"/>
    <w:basedOn w:val="Normalny"/>
    <w:link w:val="USTustnpkodeksuZnak"/>
    <w:uiPriority w:val="12"/>
    <w:qFormat/>
    <w:rsid w:val="009F2044"/>
    <w:pPr>
      <w:suppressAutoHyphens/>
      <w:autoSpaceDE w:val="0"/>
      <w:autoSpaceDN w:val="0"/>
      <w:adjustRightInd w:val="0"/>
      <w:spacing w:line="360" w:lineRule="auto"/>
      <w:ind w:firstLine="510"/>
      <w:jc w:val="both"/>
    </w:pPr>
    <w:rPr>
      <w:rFonts w:ascii="Times" w:hAnsi="Times" w:cs="Arial"/>
      <w:bCs/>
      <w:szCs w:val="20"/>
    </w:rPr>
  </w:style>
  <w:style w:type="character" w:customStyle="1" w:styleId="USTustnpkodeksuZnak">
    <w:name w:val="UST(§) – ust. (§ np. kodeksu) Znak"/>
    <w:link w:val="USTustnpkodeksu"/>
    <w:rsid w:val="009F2044"/>
    <w:rPr>
      <w:rFonts w:ascii="Times" w:hAnsi="Times" w:cs="Arial"/>
      <w:bCs/>
      <w:sz w:val="24"/>
      <w:lang w:val="pl-PL" w:eastAsia="pl-PL" w:bidi="ar-SA"/>
    </w:rPr>
  </w:style>
  <w:style w:type="paragraph" w:customStyle="1" w:styleId="ZARTzmartartykuempunktem">
    <w:name w:val="Z/ART(§) – zm. art. (§) artykułem (punktem)"/>
    <w:basedOn w:val="Normalny"/>
    <w:qFormat/>
    <w:rsid w:val="00F31AA6"/>
    <w:pPr>
      <w:suppressAutoHyphens/>
      <w:autoSpaceDE w:val="0"/>
      <w:autoSpaceDN w:val="0"/>
      <w:adjustRightInd w:val="0"/>
      <w:spacing w:line="360" w:lineRule="auto"/>
      <w:ind w:left="510" w:firstLine="510"/>
      <w:jc w:val="both"/>
    </w:pPr>
    <w:rPr>
      <w:rFonts w:ascii="Times" w:hAnsi="Times" w:cs="Arial"/>
      <w:szCs w:val="20"/>
    </w:rPr>
  </w:style>
  <w:style w:type="character" w:styleId="Hipercze">
    <w:name w:val="Hyperlink"/>
    <w:rsid w:val="00D35936"/>
    <w:rPr>
      <w:color w:val="0000FF"/>
      <w:u w:val="single"/>
    </w:rPr>
  </w:style>
  <w:style w:type="paragraph" w:customStyle="1" w:styleId="ARTartustawynprozporzdzenia">
    <w:name w:val="ART(§) – art. ustawy (§ np. rozporządzenia)"/>
    <w:link w:val="ARTartustawynprozporzdzeniaZnak"/>
    <w:uiPriority w:val="11"/>
    <w:qFormat/>
    <w:rsid w:val="00EE5981"/>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ARTartustawynprozporzdzeniaZnak">
    <w:name w:val="ART(§) – art. ustawy (§ np. rozporządzenia) Znak"/>
    <w:link w:val="ARTartustawynprozporzdzenia"/>
    <w:locked/>
    <w:rsid w:val="00EE5981"/>
    <w:rPr>
      <w:rFonts w:ascii="Times" w:hAnsi="Times" w:cs="Arial"/>
      <w:sz w:val="24"/>
      <w:lang w:val="pl-PL" w:eastAsia="pl-PL" w:bidi="ar-SA"/>
    </w:rPr>
  </w:style>
  <w:style w:type="paragraph" w:customStyle="1" w:styleId="PKTpunkt">
    <w:name w:val="PKT – punkt"/>
    <w:basedOn w:val="USTustnpkodeksu"/>
    <w:link w:val="PKTpunktZnak"/>
    <w:qFormat/>
    <w:rsid w:val="000A68F1"/>
    <w:pPr>
      <w:ind w:left="510" w:hanging="510"/>
    </w:pPr>
  </w:style>
  <w:style w:type="character" w:customStyle="1" w:styleId="PKTpunktZnak">
    <w:name w:val="PKT – punkt Znak"/>
    <w:link w:val="PKTpunkt"/>
    <w:locked/>
    <w:rsid w:val="000A68F1"/>
    <w:rPr>
      <w:rFonts w:ascii="Times" w:hAnsi="Times" w:cs="Arial"/>
      <w:bCs/>
      <w:sz w:val="24"/>
      <w:lang w:val="pl-PL" w:eastAsia="pl-PL" w:bidi="ar-SA"/>
    </w:rPr>
  </w:style>
  <w:style w:type="paragraph" w:customStyle="1" w:styleId="ZUSTzmustartykuempunktem">
    <w:name w:val="Z/UST(§) – zm. ust. (§) artykułem (punktem)"/>
    <w:basedOn w:val="Normalny"/>
    <w:qFormat/>
    <w:rsid w:val="000A68F1"/>
    <w:pPr>
      <w:suppressAutoHyphens/>
      <w:autoSpaceDE w:val="0"/>
      <w:autoSpaceDN w:val="0"/>
      <w:adjustRightInd w:val="0"/>
      <w:spacing w:line="360" w:lineRule="auto"/>
      <w:ind w:left="510" w:firstLine="510"/>
      <w:jc w:val="both"/>
    </w:pPr>
    <w:rPr>
      <w:rFonts w:ascii="Times" w:hAnsi="Times" w:cs="Arial"/>
      <w:szCs w:val="20"/>
    </w:rPr>
  </w:style>
  <w:style w:type="character" w:styleId="Odwoaniedokomentarza">
    <w:name w:val="annotation reference"/>
    <w:rsid w:val="00DF4197"/>
    <w:rPr>
      <w:sz w:val="16"/>
      <w:szCs w:val="16"/>
    </w:rPr>
  </w:style>
  <w:style w:type="paragraph" w:styleId="Tekstkomentarza">
    <w:name w:val="annotation text"/>
    <w:basedOn w:val="Normalny"/>
    <w:link w:val="TekstkomentarzaZnak"/>
    <w:rsid w:val="00DF4197"/>
    <w:rPr>
      <w:sz w:val="20"/>
      <w:szCs w:val="20"/>
    </w:rPr>
  </w:style>
  <w:style w:type="character" w:customStyle="1" w:styleId="TekstkomentarzaZnak">
    <w:name w:val="Tekst komentarza Znak"/>
    <w:basedOn w:val="Domylnaczcionkaakapitu"/>
    <w:link w:val="Tekstkomentarza"/>
    <w:rsid w:val="00DF4197"/>
  </w:style>
  <w:style w:type="paragraph" w:styleId="Tematkomentarza">
    <w:name w:val="annotation subject"/>
    <w:basedOn w:val="Tekstkomentarza"/>
    <w:next w:val="Tekstkomentarza"/>
    <w:link w:val="TematkomentarzaZnak"/>
    <w:rsid w:val="00DF4197"/>
    <w:rPr>
      <w:b/>
      <w:bCs/>
    </w:rPr>
  </w:style>
  <w:style w:type="character" w:customStyle="1" w:styleId="TematkomentarzaZnak">
    <w:name w:val="Temat komentarza Znak"/>
    <w:link w:val="Tematkomentarza"/>
    <w:rsid w:val="00DF4197"/>
    <w:rPr>
      <w:b/>
      <w:bCs/>
    </w:rPr>
  </w:style>
  <w:style w:type="paragraph" w:styleId="Tekstdymka">
    <w:name w:val="Balloon Text"/>
    <w:basedOn w:val="Normalny"/>
    <w:link w:val="TekstdymkaZnak"/>
    <w:rsid w:val="00DF4197"/>
    <w:rPr>
      <w:rFonts w:ascii="Tahoma" w:hAnsi="Tahoma" w:cs="Tahoma"/>
      <w:sz w:val="16"/>
      <w:szCs w:val="16"/>
    </w:rPr>
  </w:style>
  <w:style w:type="character" w:customStyle="1" w:styleId="TekstdymkaZnak">
    <w:name w:val="Tekst dymka Znak"/>
    <w:link w:val="Tekstdymka"/>
    <w:rsid w:val="00DF4197"/>
    <w:rPr>
      <w:rFonts w:ascii="Tahoma" w:hAnsi="Tahoma" w:cs="Tahoma"/>
      <w:sz w:val="16"/>
      <w:szCs w:val="16"/>
    </w:rPr>
  </w:style>
  <w:style w:type="paragraph" w:styleId="Akapitzlist">
    <w:name w:val="List Paragraph"/>
    <w:basedOn w:val="Normalny"/>
    <w:uiPriority w:val="34"/>
    <w:qFormat/>
    <w:rsid w:val="00F4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947">
      <w:bodyDiv w:val="1"/>
      <w:marLeft w:val="0"/>
      <w:marRight w:val="0"/>
      <w:marTop w:val="0"/>
      <w:marBottom w:val="0"/>
      <w:divBdr>
        <w:top w:val="none" w:sz="0" w:space="0" w:color="auto"/>
        <w:left w:val="none" w:sz="0" w:space="0" w:color="auto"/>
        <w:bottom w:val="none" w:sz="0" w:space="0" w:color="auto"/>
        <w:right w:val="none" w:sz="0" w:space="0" w:color="auto"/>
      </w:divBdr>
    </w:div>
    <w:div w:id="277026873">
      <w:bodyDiv w:val="1"/>
      <w:marLeft w:val="0"/>
      <w:marRight w:val="0"/>
      <w:marTop w:val="0"/>
      <w:marBottom w:val="0"/>
      <w:divBdr>
        <w:top w:val="none" w:sz="0" w:space="0" w:color="auto"/>
        <w:left w:val="none" w:sz="0" w:space="0" w:color="auto"/>
        <w:bottom w:val="none" w:sz="0" w:space="0" w:color="auto"/>
        <w:right w:val="none" w:sz="0" w:space="0" w:color="auto"/>
      </w:divBdr>
    </w:div>
    <w:div w:id="16477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A19D-2230-4773-A20A-C4A2C863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7176</Words>
  <Characters>43059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Uzasadnienie</vt:lpstr>
    </vt:vector>
  </TitlesOfParts>
  <Company>Ministerstwo Finansów</Company>
  <LinksUpToDate>false</LinksUpToDate>
  <CharactersWithSpaces>50135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Waśko Joanna</dc:creator>
  <cp:lastModifiedBy>Marek Firlej</cp:lastModifiedBy>
  <cp:revision>7</cp:revision>
  <cp:lastPrinted>2013-01-28T12:55:00Z</cp:lastPrinted>
  <dcterms:created xsi:type="dcterms:W3CDTF">2015-09-24T13:42:00Z</dcterms:created>
  <dcterms:modified xsi:type="dcterms:W3CDTF">2015-09-24T13:46:00Z</dcterms:modified>
</cp:coreProperties>
</file>