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FFE" w:rsidRDefault="008F0EAE" w:rsidP="0091434C">
      <w:pPr>
        <w:spacing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sidR="005D7FFE">
        <w:rPr>
          <w:rFonts w:ascii="Arial" w:hAnsi="Arial" w:cs="Arial"/>
        </w:rPr>
        <w:tab/>
      </w:r>
      <w:r w:rsidR="005D7FFE">
        <w:rPr>
          <w:rFonts w:ascii="Arial" w:hAnsi="Arial" w:cs="Arial"/>
        </w:rPr>
        <w:tab/>
      </w:r>
      <w:r>
        <w:rPr>
          <w:rFonts w:ascii="Arial" w:hAnsi="Arial" w:cs="Arial"/>
        </w:rPr>
        <w:tab/>
      </w:r>
      <w:r>
        <w:rPr>
          <w:rFonts w:ascii="Arial" w:hAnsi="Arial" w:cs="Arial"/>
        </w:rPr>
        <w:tab/>
      </w:r>
    </w:p>
    <w:p w:rsidR="005D7FFE" w:rsidRDefault="005D7FFE" w:rsidP="007A22AB">
      <w:pPr>
        <w:spacing w:line="240" w:lineRule="auto"/>
        <w:rPr>
          <w:rFonts w:ascii="Arial" w:hAnsi="Arial" w:cs="Arial"/>
          <w:b/>
          <w:color w:val="ADAFB2"/>
          <w:sz w:val="40"/>
          <w:szCs w:val="40"/>
        </w:rPr>
      </w:pPr>
    </w:p>
    <w:p w:rsidR="005D7FFE" w:rsidRDefault="005D7FFE" w:rsidP="007A22AB">
      <w:pPr>
        <w:spacing w:line="240" w:lineRule="auto"/>
        <w:rPr>
          <w:rFonts w:ascii="Arial" w:hAnsi="Arial" w:cs="Arial"/>
        </w:rPr>
      </w:pPr>
    </w:p>
    <w:p w:rsidR="005D7FFE" w:rsidRDefault="00C63203" w:rsidP="00C63203">
      <w:pPr>
        <w:tabs>
          <w:tab w:val="left" w:pos="1275"/>
        </w:tabs>
        <w:spacing w:line="240" w:lineRule="auto"/>
      </w:pPr>
      <w:r>
        <w:tab/>
      </w:r>
    </w:p>
    <w:p w:rsidR="008F0EAE" w:rsidRDefault="008F0EAE" w:rsidP="007A22AB">
      <w:pPr>
        <w:spacing w:line="240" w:lineRule="auto"/>
      </w:pPr>
    </w:p>
    <w:p w:rsidR="005D7FFE" w:rsidRDefault="00523905" w:rsidP="007A22AB">
      <w:pPr>
        <w:spacing w:line="240" w:lineRule="auto"/>
        <w:rPr>
          <w:rFonts w:ascii="Arial" w:hAnsi="Arial" w:cs="Arial"/>
        </w:rPr>
      </w:pPr>
      <w:r>
        <w:rPr>
          <w:noProof/>
          <w:lang w:eastAsia="pl-PL"/>
        </w:rPr>
        <mc:AlternateContent>
          <mc:Choice Requires="wps">
            <w:drawing>
              <wp:anchor distT="0" distB="0" distL="114935" distR="114935" simplePos="0" relativeHeight="251659264" behindDoc="1" locked="0" layoutInCell="1" allowOverlap="1" wp14:anchorId="79E0838C" wp14:editId="35237E6E">
                <wp:simplePos x="0" y="0"/>
                <wp:positionH relativeFrom="column">
                  <wp:posOffset>930275</wp:posOffset>
                </wp:positionH>
                <wp:positionV relativeFrom="paragraph">
                  <wp:posOffset>137795</wp:posOffset>
                </wp:positionV>
                <wp:extent cx="5085715" cy="6729730"/>
                <wp:effectExtent l="0" t="0" r="63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672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871" w:rsidRDefault="00700871">
                            <w:pPr>
                              <w:jc w:val="center"/>
                              <w:rPr>
                                <w:rFonts w:ascii="Arial" w:hAnsi="Arial" w:cs="Arial"/>
                                <w:b/>
                                <w:color w:val="0070C0"/>
                                <w:sz w:val="40"/>
                                <w:szCs w:val="40"/>
                              </w:rPr>
                            </w:pPr>
                          </w:p>
                          <w:p w:rsidR="00700871" w:rsidRDefault="00700871">
                            <w:pPr>
                              <w:jc w:val="center"/>
                              <w:rPr>
                                <w:rFonts w:ascii="Arial" w:hAnsi="Arial" w:cs="Arial"/>
                                <w:b/>
                                <w:color w:val="0070C0"/>
                                <w:sz w:val="40"/>
                                <w:szCs w:val="40"/>
                              </w:rPr>
                            </w:pPr>
                          </w:p>
                          <w:p w:rsidR="00700871" w:rsidRPr="00BB4F9A" w:rsidRDefault="00700871" w:rsidP="004B57CA">
                            <w:pPr>
                              <w:spacing w:line="240" w:lineRule="auto"/>
                              <w:jc w:val="center"/>
                              <w:rPr>
                                <w:rFonts w:cs="Arial"/>
                                <w:b/>
                                <w:color w:val="365F91" w:themeColor="accent1" w:themeShade="BF"/>
                                <w:sz w:val="64"/>
                                <w:szCs w:val="64"/>
                              </w:rPr>
                            </w:pPr>
                            <w:r w:rsidRPr="00BB4F9A">
                              <w:rPr>
                                <w:rFonts w:cs="Arial"/>
                                <w:b/>
                                <w:color w:val="365F91" w:themeColor="accent1" w:themeShade="BF"/>
                                <w:sz w:val="64"/>
                                <w:szCs w:val="64"/>
                              </w:rPr>
                              <w:t>Krajowy Plan Działań Administracji Podatkowej</w:t>
                            </w:r>
                          </w:p>
                          <w:p w:rsidR="00700871" w:rsidRPr="00BB4F9A" w:rsidRDefault="00700871" w:rsidP="004B57CA">
                            <w:pPr>
                              <w:spacing w:line="240" w:lineRule="auto"/>
                              <w:jc w:val="center"/>
                              <w:rPr>
                                <w:rFonts w:cs="Arial"/>
                                <w:b/>
                                <w:color w:val="365F91" w:themeColor="accent1" w:themeShade="BF"/>
                                <w:sz w:val="64"/>
                                <w:szCs w:val="64"/>
                              </w:rPr>
                            </w:pPr>
                            <w:r w:rsidRPr="00BB4F9A">
                              <w:rPr>
                                <w:rFonts w:cs="Arial"/>
                                <w:b/>
                                <w:color w:val="365F91" w:themeColor="accent1" w:themeShade="BF"/>
                                <w:sz w:val="64"/>
                                <w:szCs w:val="64"/>
                              </w:rPr>
                              <w:t>2016</w:t>
                            </w:r>
                            <w:r>
                              <w:rPr>
                                <w:rFonts w:cs="Arial"/>
                                <w:b/>
                                <w:color w:val="365F91" w:themeColor="accent1" w:themeShade="BF"/>
                                <w:sz w:val="64"/>
                                <w:szCs w:val="64"/>
                              </w:rPr>
                              <w:t xml:space="preserve"> –</w:t>
                            </w:r>
                            <w:r>
                              <w:rPr>
                                <w:rFonts w:cs="Arial"/>
                                <w:b/>
                                <w:color w:val="365F91" w:themeColor="accent1" w:themeShade="BF"/>
                                <w:sz w:val="64"/>
                                <w:szCs w:val="64"/>
                              </w:rPr>
                              <w:br/>
                              <w:t>główne założenia projektu</w:t>
                            </w:r>
                          </w:p>
                          <w:p w:rsidR="00700871" w:rsidRDefault="00700871" w:rsidP="005D055E">
                            <w:pPr>
                              <w:pStyle w:val="Nagwek5"/>
                              <w:numPr>
                                <w:ilvl w:val="0"/>
                                <w:numId w:val="0"/>
                              </w:numPr>
                              <w:ind w:left="360"/>
                            </w:pPr>
                            <w:bookmarkStart w:id="0" w:name="_Toc374646509"/>
                            <w:bookmarkStart w:id="1" w:name="_Toc377456925"/>
                            <w:bookmarkStart w:id="2" w:name="_Toc377820803"/>
                          </w:p>
                          <w:p w:rsidR="00700871" w:rsidRDefault="00700871" w:rsidP="005D055E">
                            <w:pPr>
                              <w:pStyle w:val="Nagwek5"/>
                              <w:numPr>
                                <w:ilvl w:val="0"/>
                                <w:numId w:val="0"/>
                              </w:numPr>
                              <w:ind w:left="360"/>
                            </w:pPr>
                          </w:p>
                          <w:p w:rsidR="00700871" w:rsidRDefault="00700871" w:rsidP="005D055E">
                            <w:pPr>
                              <w:pStyle w:val="Nagwek5"/>
                              <w:numPr>
                                <w:ilvl w:val="0"/>
                                <w:numId w:val="0"/>
                              </w:numPr>
                              <w:ind w:left="360"/>
                            </w:pPr>
                          </w:p>
                          <w:p w:rsidR="00700871" w:rsidRPr="007A22AB" w:rsidRDefault="00700871" w:rsidP="007A22AB"/>
                          <w:bookmarkEnd w:id="0"/>
                          <w:bookmarkEnd w:id="1"/>
                          <w:bookmarkEnd w:id="2"/>
                          <w:p w:rsidR="00700871" w:rsidRDefault="00700871">
                            <w:pPr>
                              <w:rPr>
                                <w:rFonts w:ascii="Arial" w:hAnsi="Arial" w:cs="Arial"/>
                                <w:sz w:val="20"/>
                                <w:szCs w:val="20"/>
                              </w:rPr>
                            </w:pPr>
                          </w:p>
                          <w:p w:rsidR="00700871" w:rsidRDefault="00700871">
                            <w:pPr>
                              <w:rPr>
                                <w:rFonts w:ascii="Arial" w:hAnsi="Arial" w:cs="Arial"/>
                                <w:sz w:val="20"/>
                                <w:szCs w:val="20"/>
                              </w:rPr>
                            </w:pPr>
                          </w:p>
                          <w:p w:rsidR="00700871" w:rsidRDefault="00700871">
                            <w:pPr>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3.25pt;margin-top:10.85pt;width:400.45pt;height:529.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q5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" stroked="f">
                <v:textbox inset="0,0,0,0">
                  <w:txbxContent>
                    <w:p w:rsidR="00700871" w:rsidRDefault="00700871">
                      <w:pPr>
                        <w:jc w:val="center"/>
                        <w:rPr>
                          <w:rFonts w:ascii="Arial" w:hAnsi="Arial" w:cs="Arial"/>
                          <w:b/>
                          <w:color w:val="0070C0"/>
                          <w:sz w:val="40"/>
                          <w:szCs w:val="40"/>
                        </w:rPr>
                      </w:pPr>
                    </w:p>
                    <w:p w:rsidR="00700871" w:rsidRDefault="00700871">
                      <w:pPr>
                        <w:jc w:val="center"/>
                        <w:rPr>
                          <w:rFonts w:ascii="Arial" w:hAnsi="Arial" w:cs="Arial"/>
                          <w:b/>
                          <w:color w:val="0070C0"/>
                          <w:sz w:val="40"/>
                          <w:szCs w:val="40"/>
                        </w:rPr>
                      </w:pPr>
                    </w:p>
                    <w:p w:rsidR="00700871" w:rsidRPr="00BB4F9A" w:rsidRDefault="00700871" w:rsidP="004B57CA">
                      <w:pPr>
                        <w:spacing w:line="240" w:lineRule="auto"/>
                        <w:jc w:val="center"/>
                        <w:rPr>
                          <w:rFonts w:cs="Arial"/>
                          <w:b/>
                          <w:color w:val="365F91" w:themeColor="accent1" w:themeShade="BF"/>
                          <w:sz w:val="64"/>
                          <w:szCs w:val="64"/>
                        </w:rPr>
                      </w:pPr>
                      <w:r w:rsidRPr="00BB4F9A">
                        <w:rPr>
                          <w:rFonts w:cs="Arial"/>
                          <w:b/>
                          <w:color w:val="365F91" w:themeColor="accent1" w:themeShade="BF"/>
                          <w:sz w:val="64"/>
                          <w:szCs w:val="64"/>
                        </w:rPr>
                        <w:t>Krajowy Plan Działań Administracji Podatkowej</w:t>
                      </w:r>
                    </w:p>
                    <w:p w:rsidR="00700871" w:rsidRPr="00BB4F9A" w:rsidRDefault="00700871" w:rsidP="004B57CA">
                      <w:pPr>
                        <w:spacing w:line="240" w:lineRule="auto"/>
                        <w:jc w:val="center"/>
                        <w:rPr>
                          <w:rFonts w:cs="Arial"/>
                          <w:b/>
                          <w:color w:val="365F91" w:themeColor="accent1" w:themeShade="BF"/>
                          <w:sz w:val="64"/>
                          <w:szCs w:val="64"/>
                        </w:rPr>
                      </w:pPr>
                      <w:r w:rsidRPr="00BB4F9A">
                        <w:rPr>
                          <w:rFonts w:cs="Arial"/>
                          <w:b/>
                          <w:color w:val="365F91" w:themeColor="accent1" w:themeShade="BF"/>
                          <w:sz w:val="64"/>
                          <w:szCs w:val="64"/>
                        </w:rPr>
                        <w:t>2016</w:t>
                      </w:r>
                      <w:r>
                        <w:rPr>
                          <w:rFonts w:cs="Arial"/>
                          <w:b/>
                          <w:color w:val="365F91" w:themeColor="accent1" w:themeShade="BF"/>
                          <w:sz w:val="64"/>
                          <w:szCs w:val="64"/>
                        </w:rPr>
                        <w:t xml:space="preserve"> –</w:t>
                      </w:r>
                      <w:r>
                        <w:rPr>
                          <w:rFonts w:cs="Arial"/>
                          <w:b/>
                          <w:color w:val="365F91" w:themeColor="accent1" w:themeShade="BF"/>
                          <w:sz w:val="64"/>
                          <w:szCs w:val="64"/>
                        </w:rPr>
                        <w:br/>
                        <w:t>główne założenia projektu</w:t>
                      </w:r>
                    </w:p>
                    <w:p w:rsidR="00700871" w:rsidRDefault="00700871" w:rsidP="005D055E">
                      <w:pPr>
                        <w:pStyle w:val="Nagwek5"/>
                        <w:numPr>
                          <w:ilvl w:val="0"/>
                          <w:numId w:val="0"/>
                        </w:numPr>
                        <w:ind w:left="360"/>
                      </w:pPr>
                      <w:bookmarkStart w:id="3" w:name="_Toc374646509"/>
                      <w:bookmarkStart w:id="4" w:name="_Toc377456925"/>
                      <w:bookmarkStart w:id="5" w:name="_Toc377820803"/>
                    </w:p>
                    <w:p w:rsidR="00700871" w:rsidRDefault="00700871" w:rsidP="005D055E">
                      <w:pPr>
                        <w:pStyle w:val="Nagwek5"/>
                        <w:numPr>
                          <w:ilvl w:val="0"/>
                          <w:numId w:val="0"/>
                        </w:numPr>
                        <w:ind w:left="360"/>
                      </w:pPr>
                    </w:p>
                    <w:p w:rsidR="00700871" w:rsidRDefault="00700871" w:rsidP="005D055E">
                      <w:pPr>
                        <w:pStyle w:val="Nagwek5"/>
                        <w:numPr>
                          <w:ilvl w:val="0"/>
                          <w:numId w:val="0"/>
                        </w:numPr>
                        <w:ind w:left="360"/>
                      </w:pPr>
                    </w:p>
                    <w:p w:rsidR="00700871" w:rsidRPr="007A22AB" w:rsidRDefault="00700871" w:rsidP="007A22AB"/>
                    <w:bookmarkEnd w:id="3"/>
                    <w:bookmarkEnd w:id="4"/>
                    <w:bookmarkEnd w:id="5"/>
                    <w:p w:rsidR="00700871" w:rsidRDefault="00700871">
                      <w:pPr>
                        <w:rPr>
                          <w:rFonts w:ascii="Arial" w:hAnsi="Arial" w:cs="Arial"/>
                          <w:sz w:val="20"/>
                          <w:szCs w:val="20"/>
                        </w:rPr>
                      </w:pPr>
                    </w:p>
                    <w:p w:rsidR="00700871" w:rsidRDefault="00700871">
                      <w:pPr>
                        <w:rPr>
                          <w:rFonts w:ascii="Arial" w:hAnsi="Arial" w:cs="Arial"/>
                          <w:sz w:val="20"/>
                          <w:szCs w:val="20"/>
                        </w:rPr>
                      </w:pPr>
                    </w:p>
                    <w:p w:rsidR="00700871" w:rsidRDefault="00700871">
                      <w:pPr>
                        <w:rPr>
                          <w:rFonts w:ascii="Arial" w:hAnsi="Arial" w:cs="Arial"/>
                          <w:sz w:val="20"/>
                          <w:szCs w:val="20"/>
                        </w:rPr>
                      </w:pPr>
                    </w:p>
                  </w:txbxContent>
                </v:textbox>
                <w10:wrap type="square"/>
              </v:shape>
            </w:pict>
          </mc:Fallback>
        </mc:AlternateContent>
      </w:r>
    </w:p>
    <w:p w:rsidR="005D7FFE" w:rsidRDefault="005D7FFE" w:rsidP="007A22AB">
      <w:pPr>
        <w:spacing w:line="240" w:lineRule="auto"/>
        <w:ind w:left="993"/>
        <w:rPr>
          <w:rFonts w:ascii="Arial" w:hAnsi="Arial" w:cs="Arial"/>
          <w:color w:val="A6A6A6"/>
          <w:sz w:val="28"/>
          <w:szCs w:val="28"/>
        </w:rPr>
      </w:pPr>
    </w:p>
    <w:p w:rsidR="005D7FFE" w:rsidRPr="003F430E" w:rsidRDefault="005D7FFE" w:rsidP="007A22AB">
      <w:pPr>
        <w:spacing w:line="240" w:lineRule="auto"/>
        <w:jc w:val="center"/>
        <w:rPr>
          <w:sz w:val="32"/>
          <w:szCs w:val="32"/>
        </w:rPr>
      </w:pPr>
    </w:p>
    <w:p w:rsidR="005D7FFE" w:rsidRPr="00994566" w:rsidRDefault="005D7FFE" w:rsidP="007A22AB">
      <w:pPr>
        <w:spacing w:line="240" w:lineRule="auto"/>
        <w:rPr>
          <w:b/>
          <w:sz w:val="32"/>
          <w:szCs w:val="32"/>
        </w:rPr>
      </w:pPr>
    </w:p>
    <w:p w:rsidR="005D7FFE" w:rsidRDefault="005D7FF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8F0EAE" w:rsidRDefault="008F0EAE" w:rsidP="007A22AB">
      <w:pPr>
        <w:spacing w:line="240" w:lineRule="auto"/>
      </w:pPr>
    </w:p>
    <w:p w:rsidR="00523905" w:rsidRDefault="00523905" w:rsidP="007A22AB">
      <w:pPr>
        <w:pStyle w:val="Akapitzlist1"/>
        <w:spacing w:line="240" w:lineRule="auto"/>
        <w:jc w:val="center"/>
        <w:rPr>
          <w:b/>
          <w:sz w:val="28"/>
          <w:szCs w:val="28"/>
        </w:rPr>
      </w:pPr>
      <w:r>
        <w:rPr>
          <w:b/>
          <w:sz w:val="28"/>
          <w:szCs w:val="28"/>
        </w:rPr>
        <w:br w:type="page"/>
      </w:r>
    </w:p>
    <w:p w:rsidR="00993260" w:rsidRDefault="00B04D03" w:rsidP="007A22AB">
      <w:pPr>
        <w:pStyle w:val="Akapitzlist1"/>
        <w:spacing w:line="240" w:lineRule="auto"/>
        <w:ind w:left="0"/>
        <w:jc w:val="center"/>
        <w:rPr>
          <w:b/>
          <w:sz w:val="28"/>
          <w:szCs w:val="28"/>
        </w:rPr>
      </w:pPr>
      <w:r>
        <w:rPr>
          <w:b/>
          <w:sz w:val="28"/>
          <w:szCs w:val="28"/>
        </w:rPr>
        <w:lastRenderedPageBreak/>
        <w:t>Spis treści</w:t>
      </w:r>
    </w:p>
    <w:p w:rsidR="0019684E" w:rsidRDefault="009B60E8">
      <w:pPr>
        <w:pStyle w:val="Spistreci1"/>
        <w:tabs>
          <w:tab w:val="left" w:pos="482"/>
          <w:tab w:val="right" w:leader="dot" w:pos="10047"/>
        </w:tabs>
        <w:rPr>
          <w:rFonts w:asciiTheme="minorHAnsi" w:eastAsiaTheme="minorEastAsia" w:hAnsiTheme="minorHAnsi" w:cstheme="minorBidi"/>
          <w:bCs w:val="0"/>
          <w:caps w:val="0"/>
          <w:noProof/>
          <w:sz w:val="22"/>
          <w:szCs w:val="22"/>
          <w:lang w:eastAsia="pl-PL"/>
        </w:rPr>
      </w:pPr>
      <w:r>
        <w:rPr>
          <w:b/>
          <w:bCs w:val="0"/>
          <w:caps w:val="0"/>
          <w:sz w:val="28"/>
          <w:szCs w:val="28"/>
        </w:rPr>
        <w:fldChar w:fldCharType="begin"/>
      </w:r>
      <w:r>
        <w:rPr>
          <w:b/>
          <w:bCs w:val="0"/>
          <w:caps w:val="0"/>
          <w:sz w:val="28"/>
          <w:szCs w:val="28"/>
        </w:rPr>
        <w:instrText xml:space="preserve"> TOC \o "1-4" \h \z \u </w:instrText>
      </w:r>
      <w:r>
        <w:rPr>
          <w:b/>
          <w:bCs w:val="0"/>
          <w:caps w:val="0"/>
          <w:sz w:val="28"/>
          <w:szCs w:val="28"/>
        </w:rPr>
        <w:fldChar w:fldCharType="separate"/>
      </w:r>
      <w:hyperlink w:anchor="_Toc431976144" w:history="1">
        <w:r w:rsidR="0019684E" w:rsidRPr="005C2207">
          <w:rPr>
            <w:rStyle w:val="Hipercze"/>
            <w:noProof/>
            <w14:scene3d>
              <w14:camera w14:prst="orthographicFront"/>
              <w14:lightRig w14:rig="threePt" w14:dir="t">
                <w14:rot w14:lat="0" w14:lon="0" w14:rev="0"/>
              </w14:lightRig>
            </w14:scene3d>
          </w:rPr>
          <w:t>1.</w:t>
        </w:r>
        <w:r w:rsidR="0019684E">
          <w:rPr>
            <w:rFonts w:asciiTheme="minorHAnsi" w:eastAsiaTheme="minorEastAsia" w:hAnsiTheme="minorHAnsi" w:cstheme="minorBidi"/>
            <w:bCs w:val="0"/>
            <w:caps w:val="0"/>
            <w:noProof/>
            <w:sz w:val="22"/>
            <w:szCs w:val="22"/>
            <w:lang w:eastAsia="pl-PL"/>
          </w:rPr>
          <w:tab/>
        </w:r>
        <w:r w:rsidR="0019684E" w:rsidRPr="005C2207">
          <w:rPr>
            <w:rStyle w:val="Hipercze"/>
            <w:noProof/>
          </w:rPr>
          <w:t>WSTĘP</w:t>
        </w:r>
        <w:r w:rsidR="0019684E">
          <w:rPr>
            <w:noProof/>
            <w:webHidden/>
          </w:rPr>
          <w:tab/>
        </w:r>
        <w:r w:rsidR="0019684E">
          <w:rPr>
            <w:noProof/>
            <w:webHidden/>
          </w:rPr>
          <w:fldChar w:fldCharType="begin"/>
        </w:r>
        <w:r w:rsidR="0019684E">
          <w:rPr>
            <w:noProof/>
            <w:webHidden/>
          </w:rPr>
          <w:instrText xml:space="preserve"> PAGEREF _Toc431976144 \h </w:instrText>
        </w:r>
        <w:r w:rsidR="0019684E">
          <w:rPr>
            <w:noProof/>
            <w:webHidden/>
          </w:rPr>
        </w:r>
        <w:r w:rsidR="0019684E">
          <w:rPr>
            <w:noProof/>
            <w:webHidden/>
          </w:rPr>
          <w:fldChar w:fldCharType="separate"/>
        </w:r>
        <w:r w:rsidR="0019684E">
          <w:rPr>
            <w:noProof/>
            <w:webHidden/>
          </w:rPr>
          <w:t>5</w:t>
        </w:r>
        <w:r w:rsidR="0019684E">
          <w:rPr>
            <w:noProof/>
            <w:webHidden/>
          </w:rPr>
          <w:fldChar w:fldCharType="end"/>
        </w:r>
      </w:hyperlink>
    </w:p>
    <w:p w:rsidR="0019684E" w:rsidRDefault="0019684E">
      <w:pPr>
        <w:pStyle w:val="Spistreci1"/>
        <w:tabs>
          <w:tab w:val="left" w:pos="482"/>
          <w:tab w:val="right" w:leader="dot" w:pos="10047"/>
        </w:tabs>
        <w:rPr>
          <w:rFonts w:asciiTheme="minorHAnsi" w:eastAsiaTheme="minorEastAsia" w:hAnsiTheme="minorHAnsi" w:cstheme="minorBidi"/>
          <w:bCs w:val="0"/>
          <w:caps w:val="0"/>
          <w:noProof/>
          <w:sz w:val="22"/>
          <w:szCs w:val="22"/>
          <w:lang w:eastAsia="pl-PL"/>
        </w:rPr>
      </w:pPr>
      <w:hyperlink w:anchor="_Toc431976145" w:history="1">
        <w:r w:rsidRPr="005C2207">
          <w:rPr>
            <w:rStyle w:val="Hipercze"/>
            <w:noProof/>
            <w14:scene3d>
              <w14:camera w14:prst="orthographicFront"/>
              <w14:lightRig w14:rig="threePt" w14:dir="t">
                <w14:rot w14:lat="0" w14:lon="0" w14:rev="0"/>
              </w14:lightRig>
            </w14:scene3d>
          </w:rPr>
          <w:t>2.</w:t>
        </w:r>
        <w:r>
          <w:rPr>
            <w:rFonts w:asciiTheme="minorHAnsi" w:eastAsiaTheme="minorEastAsia" w:hAnsiTheme="minorHAnsi" w:cstheme="minorBidi"/>
            <w:bCs w:val="0"/>
            <w:caps w:val="0"/>
            <w:noProof/>
            <w:sz w:val="22"/>
            <w:szCs w:val="22"/>
            <w:lang w:eastAsia="pl-PL"/>
          </w:rPr>
          <w:tab/>
        </w:r>
        <w:r w:rsidRPr="005C2207">
          <w:rPr>
            <w:rStyle w:val="Hipercze"/>
            <w:noProof/>
          </w:rPr>
          <w:t>KRAJOWE PODOBSZARY RYZYKA</w:t>
        </w:r>
        <w:r>
          <w:rPr>
            <w:noProof/>
            <w:webHidden/>
          </w:rPr>
          <w:tab/>
        </w:r>
        <w:r>
          <w:rPr>
            <w:noProof/>
            <w:webHidden/>
          </w:rPr>
          <w:fldChar w:fldCharType="begin"/>
        </w:r>
        <w:r>
          <w:rPr>
            <w:noProof/>
            <w:webHidden/>
          </w:rPr>
          <w:instrText xml:space="preserve"> PAGEREF _Toc431976145 \h </w:instrText>
        </w:r>
        <w:r>
          <w:rPr>
            <w:noProof/>
            <w:webHidden/>
          </w:rPr>
        </w:r>
        <w:r>
          <w:rPr>
            <w:noProof/>
            <w:webHidden/>
          </w:rPr>
          <w:fldChar w:fldCharType="separate"/>
        </w:r>
        <w:r>
          <w:rPr>
            <w:noProof/>
            <w:webHidden/>
          </w:rPr>
          <w:t>7</w:t>
        </w:r>
        <w:r>
          <w:rPr>
            <w:noProof/>
            <w:webHidden/>
          </w:rPr>
          <w:fldChar w:fldCharType="end"/>
        </w:r>
      </w:hyperlink>
    </w:p>
    <w:p w:rsidR="0019684E" w:rsidRDefault="0019684E">
      <w:pPr>
        <w:pStyle w:val="Spistreci2"/>
        <w:rPr>
          <w:rFonts w:asciiTheme="minorHAnsi" w:eastAsiaTheme="minorEastAsia" w:hAnsiTheme="minorHAnsi" w:cstheme="minorBidi"/>
          <w:smallCaps w:val="0"/>
          <w:noProof/>
          <w:sz w:val="22"/>
          <w:szCs w:val="22"/>
          <w:lang w:eastAsia="pl-PL"/>
        </w:rPr>
      </w:pPr>
      <w:hyperlink w:anchor="_Toc431976146" w:history="1">
        <w:r w:rsidRPr="005C2207">
          <w:rPr>
            <w:rStyle w:val="Hipercze"/>
            <w:noProof/>
            <w14:scene3d>
              <w14:camera w14:prst="orthographicFront"/>
              <w14:lightRig w14:rig="threePt" w14:dir="t">
                <w14:rot w14:lat="0" w14:lon="0" w14:rev="0"/>
              </w14:lightRig>
            </w14:scene3d>
          </w:rPr>
          <w:t>2.1.</w:t>
        </w:r>
        <w:r>
          <w:rPr>
            <w:rFonts w:asciiTheme="minorHAnsi" w:eastAsiaTheme="minorEastAsia" w:hAnsiTheme="minorHAnsi" w:cstheme="minorBidi"/>
            <w:smallCaps w:val="0"/>
            <w:noProof/>
            <w:sz w:val="22"/>
            <w:szCs w:val="22"/>
            <w:lang w:eastAsia="pl-PL"/>
          </w:rPr>
          <w:tab/>
        </w:r>
        <w:r w:rsidRPr="005C2207">
          <w:rPr>
            <w:rStyle w:val="Hipercze"/>
            <w:noProof/>
          </w:rPr>
          <w:t>HIERARCHIA PODOBSZARÓW</w:t>
        </w:r>
        <w:r>
          <w:rPr>
            <w:noProof/>
            <w:webHidden/>
          </w:rPr>
          <w:tab/>
        </w:r>
        <w:r>
          <w:rPr>
            <w:noProof/>
            <w:webHidden/>
          </w:rPr>
          <w:fldChar w:fldCharType="begin"/>
        </w:r>
        <w:r>
          <w:rPr>
            <w:noProof/>
            <w:webHidden/>
          </w:rPr>
          <w:instrText xml:space="preserve"> PAGEREF _Toc431976146 \h </w:instrText>
        </w:r>
        <w:r>
          <w:rPr>
            <w:noProof/>
            <w:webHidden/>
          </w:rPr>
        </w:r>
        <w:r>
          <w:rPr>
            <w:noProof/>
            <w:webHidden/>
          </w:rPr>
          <w:fldChar w:fldCharType="separate"/>
        </w:r>
        <w:r>
          <w:rPr>
            <w:noProof/>
            <w:webHidden/>
          </w:rPr>
          <w:t>7</w:t>
        </w:r>
        <w:r>
          <w:rPr>
            <w:noProof/>
            <w:webHidden/>
          </w:rPr>
          <w:fldChar w:fldCharType="end"/>
        </w:r>
      </w:hyperlink>
    </w:p>
    <w:p w:rsidR="0019684E" w:rsidRDefault="0019684E">
      <w:pPr>
        <w:pStyle w:val="Spistreci4"/>
        <w:tabs>
          <w:tab w:val="right" w:leader="dot" w:pos="10047"/>
        </w:tabs>
        <w:rPr>
          <w:rFonts w:asciiTheme="minorHAnsi" w:eastAsiaTheme="minorEastAsia" w:hAnsiTheme="minorHAnsi" w:cstheme="minorBidi"/>
          <w:i w:val="0"/>
          <w:noProof/>
          <w:sz w:val="22"/>
          <w:szCs w:val="22"/>
          <w:lang w:eastAsia="pl-PL"/>
        </w:rPr>
      </w:pPr>
      <w:hyperlink w:anchor="_Toc431976147" w:history="1">
        <w:r w:rsidRPr="005C2207">
          <w:rPr>
            <w:rStyle w:val="Hipercze"/>
            <w:noProof/>
          </w:rPr>
          <w:t>2.1.1. Hierarchia podobszarów dla strategicznego urzędu skarbowego</w:t>
        </w:r>
        <w:r>
          <w:rPr>
            <w:noProof/>
            <w:webHidden/>
          </w:rPr>
          <w:tab/>
        </w:r>
        <w:r>
          <w:rPr>
            <w:noProof/>
            <w:webHidden/>
          </w:rPr>
          <w:fldChar w:fldCharType="begin"/>
        </w:r>
        <w:r>
          <w:rPr>
            <w:noProof/>
            <w:webHidden/>
          </w:rPr>
          <w:instrText xml:space="preserve"> PAGEREF _Toc431976147 \h </w:instrText>
        </w:r>
        <w:r>
          <w:rPr>
            <w:noProof/>
            <w:webHidden/>
          </w:rPr>
        </w:r>
        <w:r>
          <w:rPr>
            <w:noProof/>
            <w:webHidden/>
          </w:rPr>
          <w:fldChar w:fldCharType="separate"/>
        </w:r>
        <w:r>
          <w:rPr>
            <w:noProof/>
            <w:webHidden/>
          </w:rPr>
          <w:t>7</w:t>
        </w:r>
        <w:r>
          <w:rPr>
            <w:noProof/>
            <w:webHidden/>
          </w:rPr>
          <w:fldChar w:fldCharType="end"/>
        </w:r>
      </w:hyperlink>
    </w:p>
    <w:p w:rsidR="0019684E" w:rsidRDefault="0019684E">
      <w:pPr>
        <w:pStyle w:val="Spistreci4"/>
        <w:tabs>
          <w:tab w:val="right" w:leader="dot" w:pos="10047"/>
        </w:tabs>
        <w:rPr>
          <w:rFonts w:asciiTheme="minorHAnsi" w:eastAsiaTheme="minorEastAsia" w:hAnsiTheme="minorHAnsi" w:cstheme="minorBidi"/>
          <w:i w:val="0"/>
          <w:noProof/>
          <w:sz w:val="22"/>
          <w:szCs w:val="22"/>
          <w:lang w:eastAsia="pl-PL"/>
        </w:rPr>
      </w:pPr>
      <w:hyperlink w:anchor="_Toc431976148" w:history="1">
        <w:r w:rsidRPr="005C2207">
          <w:rPr>
            <w:rStyle w:val="Hipercze"/>
            <w:noProof/>
          </w:rPr>
          <w:t>2.1.2. Hierarchia podobszarów dla wyspecjalizowanych urzędów skarbowych</w:t>
        </w:r>
        <w:r>
          <w:rPr>
            <w:noProof/>
            <w:webHidden/>
          </w:rPr>
          <w:tab/>
        </w:r>
        <w:r>
          <w:rPr>
            <w:noProof/>
            <w:webHidden/>
          </w:rPr>
          <w:fldChar w:fldCharType="begin"/>
        </w:r>
        <w:r>
          <w:rPr>
            <w:noProof/>
            <w:webHidden/>
          </w:rPr>
          <w:instrText xml:space="preserve"> PAGEREF _Toc431976148 \h </w:instrText>
        </w:r>
        <w:r>
          <w:rPr>
            <w:noProof/>
            <w:webHidden/>
          </w:rPr>
        </w:r>
        <w:r>
          <w:rPr>
            <w:noProof/>
            <w:webHidden/>
          </w:rPr>
          <w:fldChar w:fldCharType="separate"/>
        </w:r>
        <w:r>
          <w:rPr>
            <w:noProof/>
            <w:webHidden/>
          </w:rPr>
          <w:t>7</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49" w:history="1">
        <w:r w:rsidRPr="005C2207">
          <w:rPr>
            <w:rStyle w:val="Hipercze"/>
            <w:noProof/>
          </w:rPr>
          <w:t>2.1.3.</w:t>
        </w:r>
        <w:r>
          <w:rPr>
            <w:rFonts w:asciiTheme="minorHAnsi" w:eastAsiaTheme="minorEastAsia" w:hAnsiTheme="minorHAnsi" w:cstheme="minorBidi"/>
            <w:i w:val="0"/>
            <w:noProof/>
            <w:sz w:val="22"/>
            <w:szCs w:val="22"/>
            <w:lang w:eastAsia="pl-PL"/>
          </w:rPr>
          <w:tab/>
        </w:r>
        <w:r w:rsidRPr="005C2207">
          <w:rPr>
            <w:rStyle w:val="Hipercze"/>
            <w:noProof/>
          </w:rPr>
          <w:t>Hierarchia podobszarów dla pozostałych urzędów skarbowych</w:t>
        </w:r>
        <w:r>
          <w:rPr>
            <w:noProof/>
            <w:webHidden/>
          </w:rPr>
          <w:tab/>
        </w:r>
        <w:r>
          <w:rPr>
            <w:noProof/>
            <w:webHidden/>
          </w:rPr>
          <w:fldChar w:fldCharType="begin"/>
        </w:r>
        <w:r>
          <w:rPr>
            <w:noProof/>
            <w:webHidden/>
          </w:rPr>
          <w:instrText xml:space="preserve"> PAGEREF _Toc431976149 \h </w:instrText>
        </w:r>
        <w:r>
          <w:rPr>
            <w:noProof/>
            <w:webHidden/>
          </w:rPr>
        </w:r>
        <w:r>
          <w:rPr>
            <w:noProof/>
            <w:webHidden/>
          </w:rPr>
          <w:fldChar w:fldCharType="separate"/>
        </w:r>
        <w:r>
          <w:rPr>
            <w:noProof/>
            <w:webHidden/>
          </w:rPr>
          <w:t>8</w:t>
        </w:r>
        <w:r>
          <w:rPr>
            <w:noProof/>
            <w:webHidden/>
          </w:rPr>
          <w:fldChar w:fldCharType="end"/>
        </w:r>
      </w:hyperlink>
    </w:p>
    <w:p w:rsidR="0019684E" w:rsidRDefault="0019684E">
      <w:pPr>
        <w:pStyle w:val="Spistreci2"/>
        <w:rPr>
          <w:rFonts w:asciiTheme="minorHAnsi" w:eastAsiaTheme="minorEastAsia" w:hAnsiTheme="minorHAnsi" w:cstheme="minorBidi"/>
          <w:smallCaps w:val="0"/>
          <w:noProof/>
          <w:sz w:val="22"/>
          <w:szCs w:val="22"/>
          <w:lang w:eastAsia="pl-PL"/>
        </w:rPr>
      </w:pPr>
      <w:hyperlink w:anchor="_Toc431976150" w:history="1">
        <w:r w:rsidRPr="005C2207">
          <w:rPr>
            <w:rStyle w:val="Hipercze"/>
            <w:noProof/>
            <w14:scene3d>
              <w14:camera w14:prst="orthographicFront"/>
              <w14:lightRig w14:rig="threePt" w14:dir="t">
                <w14:rot w14:lat="0" w14:lon="0" w14:rev="0"/>
              </w14:lightRig>
            </w14:scene3d>
          </w:rPr>
          <w:t>2.2.</w:t>
        </w:r>
        <w:r>
          <w:rPr>
            <w:rFonts w:asciiTheme="minorHAnsi" w:eastAsiaTheme="minorEastAsia" w:hAnsiTheme="minorHAnsi" w:cstheme="minorBidi"/>
            <w:smallCaps w:val="0"/>
            <w:noProof/>
            <w:sz w:val="22"/>
            <w:szCs w:val="22"/>
            <w:lang w:eastAsia="pl-PL"/>
          </w:rPr>
          <w:tab/>
        </w:r>
        <w:r w:rsidRPr="005C2207">
          <w:rPr>
            <w:rStyle w:val="Hipercze"/>
            <w:noProof/>
          </w:rPr>
          <w:t>CHARAKTERYSTYKA PODOBSZARÓW</w:t>
        </w:r>
        <w:r>
          <w:rPr>
            <w:noProof/>
            <w:webHidden/>
          </w:rPr>
          <w:tab/>
        </w:r>
        <w:r>
          <w:rPr>
            <w:noProof/>
            <w:webHidden/>
          </w:rPr>
          <w:fldChar w:fldCharType="begin"/>
        </w:r>
        <w:r>
          <w:rPr>
            <w:noProof/>
            <w:webHidden/>
          </w:rPr>
          <w:instrText xml:space="preserve"> PAGEREF _Toc431976150 \h </w:instrText>
        </w:r>
        <w:r>
          <w:rPr>
            <w:noProof/>
            <w:webHidden/>
          </w:rPr>
        </w:r>
        <w:r>
          <w:rPr>
            <w:noProof/>
            <w:webHidden/>
          </w:rPr>
          <w:fldChar w:fldCharType="separate"/>
        </w:r>
        <w:r>
          <w:rPr>
            <w:noProof/>
            <w:webHidden/>
          </w:rPr>
          <w:t>9</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51" w:history="1">
        <w:r w:rsidRPr="005C2207">
          <w:rPr>
            <w:rStyle w:val="Hipercze"/>
            <w:noProof/>
          </w:rPr>
          <w:t>2.2.1. DORADZTWO i INNE USŁUGI NIEMATERIALNE</w:t>
        </w:r>
        <w:r>
          <w:rPr>
            <w:noProof/>
            <w:webHidden/>
          </w:rPr>
          <w:tab/>
        </w:r>
        <w:r>
          <w:rPr>
            <w:noProof/>
            <w:webHidden/>
          </w:rPr>
          <w:fldChar w:fldCharType="begin"/>
        </w:r>
        <w:r>
          <w:rPr>
            <w:noProof/>
            <w:webHidden/>
          </w:rPr>
          <w:instrText xml:space="preserve"> PAGEREF _Toc431976151 \h </w:instrText>
        </w:r>
        <w:r>
          <w:rPr>
            <w:noProof/>
            <w:webHidden/>
          </w:rPr>
        </w:r>
        <w:r>
          <w:rPr>
            <w:noProof/>
            <w:webHidden/>
          </w:rPr>
          <w:fldChar w:fldCharType="separate"/>
        </w:r>
        <w:r>
          <w:rPr>
            <w:noProof/>
            <w:webHidden/>
          </w:rPr>
          <w:t>9</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52" w:history="1">
        <w:r w:rsidRPr="005C2207">
          <w:rPr>
            <w:rStyle w:val="Hipercze"/>
            <w:noProof/>
            <w14:scene3d>
              <w14:camera w14:prst="orthographicFront"/>
              <w14:lightRig w14:rig="threePt" w14:dir="t">
                <w14:rot w14:lat="0" w14:lon="0" w14:rev="0"/>
              </w14:lightRig>
            </w14:scene3d>
          </w:rPr>
          <w:t>2.2.1.1.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_Toc431976152 \h </w:instrText>
        </w:r>
        <w:r>
          <w:rPr>
            <w:noProof/>
            <w:webHidden/>
          </w:rPr>
        </w:r>
        <w:r>
          <w:rPr>
            <w:noProof/>
            <w:webHidden/>
          </w:rPr>
          <w:fldChar w:fldCharType="separate"/>
        </w:r>
        <w:r>
          <w:rPr>
            <w:noProof/>
            <w:webHidden/>
          </w:rPr>
          <w:t>9</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53" w:history="1">
        <w:r w:rsidRPr="005C2207">
          <w:rPr>
            <w:rStyle w:val="Hipercze"/>
            <w:noProof/>
            <w14:scene3d>
              <w14:camera w14:prst="orthographicFront"/>
              <w14:lightRig w14:rig="threePt" w14:dir="t">
                <w14:rot w14:lat="0" w14:lon="0" w14:rev="0"/>
              </w14:lightRig>
            </w14:scene3d>
          </w:rPr>
          <w:t>2.2.1.2.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_Toc431976153 \h </w:instrText>
        </w:r>
        <w:r>
          <w:rPr>
            <w:noProof/>
            <w:webHidden/>
          </w:rPr>
        </w:r>
        <w:r>
          <w:rPr>
            <w:noProof/>
            <w:webHidden/>
          </w:rPr>
          <w:fldChar w:fldCharType="separate"/>
        </w:r>
        <w:r>
          <w:rPr>
            <w:noProof/>
            <w:webHidden/>
          </w:rPr>
          <w:t>9</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54" w:history="1">
        <w:r w:rsidRPr="005C2207">
          <w:rPr>
            <w:rStyle w:val="Hipercze"/>
            <w:noProof/>
            <w14:scene3d>
              <w14:camera w14:prst="orthographicFront"/>
              <w14:lightRig w14:rig="threePt" w14:dir="t">
                <w14:rot w14:lat="0" w14:lon="0" w14:rev="0"/>
              </w14:lightRig>
            </w14:scene3d>
          </w:rPr>
          <w:t>2.2.1.3.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_Toc431976154 \h </w:instrText>
        </w:r>
        <w:r>
          <w:rPr>
            <w:noProof/>
            <w:webHidden/>
          </w:rPr>
        </w:r>
        <w:r>
          <w:rPr>
            <w:noProof/>
            <w:webHidden/>
          </w:rPr>
          <w:fldChar w:fldCharType="separate"/>
        </w:r>
        <w:r>
          <w:rPr>
            <w:noProof/>
            <w:webHidden/>
          </w:rPr>
          <w:t>10</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55" w:history="1">
        <w:r w:rsidRPr="005C2207">
          <w:rPr>
            <w:rStyle w:val="Hipercze"/>
            <w:noProof/>
            <w14:scene3d>
              <w14:camera w14:prst="orthographicFront"/>
              <w14:lightRig w14:rig="threePt" w14:dir="t">
                <w14:rot w14:lat="0" w14:lon="0" w14:rev="0"/>
              </w14:lightRig>
            </w14:scene3d>
          </w:rPr>
          <w:t>2.2.2.</w:t>
        </w:r>
        <w:r>
          <w:rPr>
            <w:rFonts w:asciiTheme="minorHAnsi" w:eastAsiaTheme="minorEastAsia" w:hAnsiTheme="minorHAnsi" w:cstheme="minorBidi"/>
            <w:iCs w:val="0"/>
            <w:noProof/>
            <w:sz w:val="22"/>
            <w:szCs w:val="22"/>
            <w:lang w:eastAsia="pl-PL"/>
          </w:rPr>
          <w:tab/>
        </w:r>
        <w:r w:rsidRPr="005C2207">
          <w:rPr>
            <w:rStyle w:val="Hipercze"/>
            <w:noProof/>
          </w:rPr>
          <w:t>DZIAŁALNOŚĆ AGENTÓW SPRZEDAŻY</w:t>
        </w:r>
        <w:r>
          <w:rPr>
            <w:noProof/>
            <w:webHidden/>
          </w:rPr>
          <w:tab/>
        </w:r>
        <w:r>
          <w:rPr>
            <w:noProof/>
            <w:webHidden/>
          </w:rPr>
          <w:fldChar w:fldCharType="begin"/>
        </w:r>
        <w:r>
          <w:rPr>
            <w:noProof/>
            <w:webHidden/>
          </w:rPr>
          <w:instrText xml:space="preserve"> PAGEREF _Toc431976155 \h </w:instrText>
        </w:r>
        <w:r>
          <w:rPr>
            <w:noProof/>
            <w:webHidden/>
          </w:rPr>
        </w:r>
        <w:r>
          <w:rPr>
            <w:noProof/>
            <w:webHidden/>
          </w:rPr>
          <w:fldChar w:fldCharType="separate"/>
        </w:r>
        <w:r>
          <w:rPr>
            <w:noProof/>
            <w:webHidden/>
          </w:rPr>
          <w:t>11</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56" w:history="1">
        <w:r w:rsidRPr="005C2207">
          <w:rPr>
            <w:rStyle w:val="Hipercze"/>
            <w:noProof/>
            <w14:scene3d>
              <w14:camera w14:prst="orthographicFront"/>
              <w14:lightRig w14:rig="threePt" w14:dir="t">
                <w14:rot w14:lat="0" w14:lon="0" w14:rev="0"/>
              </w14:lightRig>
            </w14:scene3d>
          </w:rPr>
          <w:t>2.2.2.1.</w:t>
        </w:r>
        <w:r>
          <w:rPr>
            <w:rFonts w:asciiTheme="minorHAnsi" w:eastAsiaTheme="minorEastAsia" w:hAnsiTheme="minorHAnsi" w:cstheme="minorBidi"/>
            <w:i w:val="0"/>
            <w:noProof/>
            <w:sz w:val="22"/>
            <w:szCs w:val="22"/>
            <w:lang w:eastAsia="pl-PL"/>
          </w:rPr>
          <w:tab/>
        </w:r>
        <w:r w:rsidRPr="005C2207">
          <w:rPr>
            <w:rStyle w:val="Hipercze"/>
            <w:noProof/>
          </w:rPr>
          <w:t>Opis podobszaru</w:t>
        </w:r>
        <w:r>
          <w:rPr>
            <w:noProof/>
            <w:webHidden/>
          </w:rPr>
          <w:tab/>
        </w:r>
        <w:r>
          <w:rPr>
            <w:noProof/>
            <w:webHidden/>
          </w:rPr>
          <w:fldChar w:fldCharType="begin"/>
        </w:r>
        <w:r>
          <w:rPr>
            <w:noProof/>
            <w:webHidden/>
          </w:rPr>
          <w:instrText xml:space="preserve"> PAGEREF _Toc431976156 \h </w:instrText>
        </w:r>
        <w:r>
          <w:rPr>
            <w:noProof/>
            <w:webHidden/>
          </w:rPr>
        </w:r>
        <w:r>
          <w:rPr>
            <w:noProof/>
            <w:webHidden/>
          </w:rPr>
          <w:fldChar w:fldCharType="separate"/>
        </w:r>
        <w:r>
          <w:rPr>
            <w:noProof/>
            <w:webHidden/>
          </w:rPr>
          <w:t>11</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57" w:history="1">
        <w:r w:rsidRPr="005C2207">
          <w:rPr>
            <w:rStyle w:val="Hipercze"/>
            <w:noProof/>
            <w14:scene3d>
              <w14:camera w14:prst="orthographicFront"/>
              <w14:lightRig w14:rig="threePt" w14:dir="t">
                <w14:rot w14:lat="0" w14:lon="0" w14:rev="0"/>
              </w14:lightRig>
            </w14:scene3d>
          </w:rPr>
          <w:t>2.2.2.2.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_Toc431976157 \h </w:instrText>
        </w:r>
        <w:r>
          <w:rPr>
            <w:noProof/>
            <w:webHidden/>
          </w:rPr>
        </w:r>
        <w:r>
          <w:rPr>
            <w:noProof/>
            <w:webHidden/>
          </w:rPr>
          <w:fldChar w:fldCharType="separate"/>
        </w:r>
        <w:r>
          <w:rPr>
            <w:noProof/>
            <w:webHidden/>
          </w:rPr>
          <w:t>12</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58" w:history="1">
        <w:r w:rsidRPr="005C2207">
          <w:rPr>
            <w:rStyle w:val="Hipercze"/>
            <w:noProof/>
            <w14:scene3d>
              <w14:camera w14:prst="orthographicFront"/>
              <w14:lightRig w14:rig="threePt" w14:dir="t">
                <w14:rot w14:lat="0" w14:lon="0" w14:rev="0"/>
              </w14:lightRig>
            </w14:scene3d>
          </w:rPr>
          <w:t>2.2.2.3.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_Toc431976158 \h </w:instrText>
        </w:r>
        <w:r>
          <w:rPr>
            <w:noProof/>
            <w:webHidden/>
          </w:rPr>
        </w:r>
        <w:r>
          <w:rPr>
            <w:noProof/>
            <w:webHidden/>
          </w:rPr>
          <w:fldChar w:fldCharType="separate"/>
        </w:r>
        <w:r>
          <w:rPr>
            <w:noProof/>
            <w:webHidden/>
          </w:rPr>
          <w:t>13</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59" w:history="1">
        <w:r w:rsidRPr="005C2207">
          <w:rPr>
            <w:rStyle w:val="Hipercze"/>
            <w:noProof/>
            <w14:scene3d>
              <w14:camera w14:prst="orthographicFront"/>
              <w14:lightRig w14:rig="threePt" w14:dir="t">
                <w14:rot w14:lat="0" w14:lon="0" w14:rev="0"/>
              </w14:lightRig>
            </w14:scene3d>
          </w:rPr>
          <w:t>2.2.3.</w:t>
        </w:r>
        <w:r>
          <w:rPr>
            <w:rFonts w:asciiTheme="minorHAnsi" w:eastAsiaTheme="minorEastAsia" w:hAnsiTheme="minorHAnsi" w:cstheme="minorBidi"/>
            <w:iCs w:val="0"/>
            <w:noProof/>
            <w:sz w:val="22"/>
            <w:szCs w:val="22"/>
            <w:lang w:eastAsia="pl-PL"/>
          </w:rPr>
          <w:tab/>
        </w:r>
        <w:r w:rsidRPr="005C2207">
          <w:rPr>
            <w:rStyle w:val="Hipercze"/>
            <w:noProof/>
          </w:rPr>
          <w:t>E-HANDEL i USŁUGI INFORMATYCZNE</w:t>
        </w:r>
        <w:r>
          <w:rPr>
            <w:noProof/>
            <w:webHidden/>
          </w:rPr>
          <w:tab/>
        </w:r>
        <w:r>
          <w:rPr>
            <w:noProof/>
            <w:webHidden/>
          </w:rPr>
          <w:fldChar w:fldCharType="begin"/>
        </w:r>
        <w:r>
          <w:rPr>
            <w:noProof/>
            <w:webHidden/>
          </w:rPr>
          <w:instrText xml:space="preserve"> PAGEREF _Toc431976159 \h </w:instrText>
        </w:r>
        <w:r>
          <w:rPr>
            <w:noProof/>
            <w:webHidden/>
          </w:rPr>
        </w:r>
        <w:r>
          <w:rPr>
            <w:noProof/>
            <w:webHidden/>
          </w:rPr>
          <w:fldChar w:fldCharType="separate"/>
        </w:r>
        <w:r>
          <w:rPr>
            <w:noProof/>
            <w:webHidden/>
          </w:rPr>
          <w:t>14</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0" w:history="1">
        <w:r w:rsidRPr="005C2207">
          <w:rPr>
            <w:rStyle w:val="Hipercze"/>
            <w:noProof/>
            <w14:scene3d>
              <w14:camera w14:prst="orthographicFront"/>
              <w14:lightRig w14:rig="threePt" w14:dir="t">
                <w14:rot w14:lat="0" w14:lon="0" w14:rev="0"/>
              </w14:lightRig>
            </w14:scene3d>
          </w:rPr>
          <w:t>2.2.3.1.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_Toc431976160 \h </w:instrText>
        </w:r>
        <w:r>
          <w:rPr>
            <w:noProof/>
            <w:webHidden/>
          </w:rPr>
        </w:r>
        <w:r>
          <w:rPr>
            <w:noProof/>
            <w:webHidden/>
          </w:rPr>
          <w:fldChar w:fldCharType="separate"/>
        </w:r>
        <w:r>
          <w:rPr>
            <w:noProof/>
            <w:webHidden/>
          </w:rPr>
          <w:t>14</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1" w:history="1">
        <w:r w:rsidRPr="005C2207">
          <w:rPr>
            <w:rStyle w:val="Hipercze"/>
            <w:noProof/>
            <w14:scene3d>
              <w14:camera w14:prst="orthographicFront"/>
              <w14:lightRig w14:rig="threePt" w14:dir="t">
                <w14:rot w14:lat="0" w14:lon="0" w14:rev="0"/>
              </w14:lightRig>
            </w14:scene3d>
          </w:rPr>
          <w:t>2.2.3.2.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_Toc431976161 \h </w:instrText>
        </w:r>
        <w:r>
          <w:rPr>
            <w:noProof/>
            <w:webHidden/>
          </w:rPr>
        </w:r>
        <w:r>
          <w:rPr>
            <w:noProof/>
            <w:webHidden/>
          </w:rPr>
          <w:fldChar w:fldCharType="separate"/>
        </w:r>
        <w:r>
          <w:rPr>
            <w:noProof/>
            <w:webHidden/>
          </w:rPr>
          <w:t>15</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2" w:history="1">
        <w:r w:rsidRPr="005C2207">
          <w:rPr>
            <w:rStyle w:val="Hipercze"/>
            <w:noProof/>
            <w14:scene3d>
              <w14:camera w14:prst="orthographicFront"/>
              <w14:lightRig w14:rig="threePt" w14:dir="t">
                <w14:rot w14:lat="0" w14:lon="0" w14:rev="0"/>
              </w14:lightRig>
            </w14:scene3d>
          </w:rPr>
          <w:t>2.2.3.3.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_Toc431976162 \h </w:instrText>
        </w:r>
        <w:r>
          <w:rPr>
            <w:noProof/>
            <w:webHidden/>
          </w:rPr>
        </w:r>
        <w:r>
          <w:rPr>
            <w:noProof/>
            <w:webHidden/>
          </w:rPr>
          <w:fldChar w:fldCharType="separate"/>
        </w:r>
        <w:r>
          <w:rPr>
            <w:noProof/>
            <w:webHidden/>
          </w:rPr>
          <w:t>16</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63" w:history="1">
        <w:r w:rsidRPr="005C2207">
          <w:rPr>
            <w:rStyle w:val="Hipercze"/>
            <w:noProof/>
            <w14:scene3d>
              <w14:camera w14:prst="orthographicFront"/>
              <w14:lightRig w14:rig="threePt" w14:dir="t">
                <w14:rot w14:lat="0" w14:lon="0" w14:rev="0"/>
              </w14:lightRig>
            </w14:scene3d>
          </w:rPr>
          <w:t>2.2.4.</w:t>
        </w:r>
        <w:r>
          <w:rPr>
            <w:rFonts w:asciiTheme="minorHAnsi" w:eastAsiaTheme="minorEastAsia" w:hAnsiTheme="minorHAnsi" w:cstheme="minorBidi"/>
            <w:iCs w:val="0"/>
            <w:noProof/>
            <w:sz w:val="22"/>
            <w:szCs w:val="22"/>
            <w:lang w:eastAsia="pl-PL"/>
          </w:rPr>
          <w:tab/>
        </w:r>
        <w:r w:rsidRPr="005C2207">
          <w:rPr>
            <w:rStyle w:val="Hipercze"/>
            <w:noProof/>
          </w:rPr>
          <w:t>HANDEL ELEKTRONIKĄ</w:t>
        </w:r>
        <w:r>
          <w:rPr>
            <w:noProof/>
            <w:webHidden/>
          </w:rPr>
          <w:tab/>
        </w:r>
        <w:r>
          <w:rPr>
            <w:noProof/>
            <w:webHidden/>
          </w:rPr>
          <w:fldChar w:fldCharType="begin"/>
        </w:r>
        <w:r>
          <w:rPr>
            <w:noProof/>
            <w:webHidden/>
          </w:rPr>
          <w:instrText xml:space="preserve"> PAGEREF _Toc431976163 \h </w:instrText>
        </w:r>
        <w:r>
          <w:rPr>
            <w:noProof/>
            <w:webHidden/>
          </w:rPr>
        </w:r>
        <w:r>
          <w:rPr>
            <w:noProof/>
            <w:webHidden/>
          </w:rPr>
          <w:fldChar w:fldCharType="separate"/>
        </w:r>
        <w:r>
          <w:rPr>
            <w:noProof/>
            <w:webHidden/>
          </w:rPr>
          <w:t>17</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4" w:history="1">
        <w:r w:rsidRPr="005C2207">
          <w:rPr>
            <w:rStyle w:val="Hipercze"/>
            <w:noProof/>
            <w14:scene3d>
              <w14:camera w14:prst="orthographicFront"/>
              <w14:lightRig w14:rig="threePt" w14:dir="t">
                <w14:rot w14:lat="0" w14:lon="0" w14:rev="0"/>
              </w14:lightRig>
            </w14:scene3d>
          </w:rPr>
          <w:t>2.2.4.1.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_Toc431976164 \h </w:instrText>
        </w:r>
        <w:r>
          <w:rPr>
            <w:noProof/>
            <w:webHidden/>
          </w:rPr>
        </w:r>
        <w:r>
          <w:rPr>
            <w:noProof/>
            <w:webHidden/>
          </w:rPr>
          <w:fldChar w:fldCharType="separate"/>
        </w:r>
        <w:r>
          <w:rPr>
            <w:noProof/>
            <w:webHidden/>
          </w:rPr>
          <w:t>17</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5" w:history="1">
        <w:r w:rsidRPr="005C2207">
          <w:rPr>
            <w:rStyle w:val="Hipercze"/>
            <w:noProof/>
            <w14:scene3d>
              <w14:camera w14:prst="orthographicFront"/>
              <w14:lightRig w14:rig="threePt" w14:dir="t">
                <w14:rot w14:lat="0" w14:lon="0" w14:rev="0"/>
              </w14:lightRig>
            </w14:scene3d>
          </w:rPr>
          <w:t>2.2.4.2.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_Toc431976165 \h </w:instrText>
        </w:r>
        <w:r>
          <w:rPr>
            <w:noProof/>
            <w:webHidden/>
          </w:rPr>
        </w:r>
        <w:r>
          <w:rPr>
            <w:noProof/>
            <w:webHidden/>
          </w:rPr>
          <w:fldChar w:fldCharType="separate"/>
        </w:r>
        <w:r>
          <w:rPr>
            <w:noProof/>
            <w:webHidden/>
          </w:rPr>
          <w:t>19</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6" w:history="1">
        <w:r w:rsidRPr="005C2207">
          <w:rPr>
            <w:rStyle w:val="Hipercze"/>
            <w:noProof/>
            <w14:scene3d>
              <w14:camera w14:prst="orthographicFront"/>
              <w14:lightRig w14:rig="threePt" w14:dir="t">
                <w14:rot w14:lat="0" w14:lon="0" w14:rev="0"/>
              </w14:lightRig>
            </w14:scene3d>
          </w:rPr>
          <w:t>2.2.4.3.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_Toc431976166 \h </w:instrText>
        </w:r>
        <w:r>
          <w:rPr>
            <w:noProof/>
            <w:webHidden/>
          </w:rPr>
        </w:r>
        <w:r>
          <w:rPr>
            <w:noProof/>
            <w:webHidden/>
          </w:rPr>
          <w:fldChar w:fldCharType="separate"/>
        </w:r>
        <w:r>
          <w:rPr>
            <w:noProof/>
            <w:webHidden/>
          </w:rPr>
          <w:t>19</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67" w:history="1">
        <w:r w:rsidRPr="005C2207">
          <w:rPr>
            <w:rStyle w:val="Hipercze"/>
            <w:noProof/>
            <w14:scene3d>
              <w14:camera w14:prst="orthographicFront"/>
              <w14:lightRig w14:rig="threePt" w14:dir="t">
                <w14:rot w14:lat="0" w14:lon="0" w14:rev="0"/>
              </w14:lightRig>
            </w14:scene3d>
          </w:rPr>
          <w:t>2.2.5.</w:t>
        </w:r>
        <w:r>
          <w:rPr>
            <w:rFonts w:asciiTheme="minorHAnsi" w:eastAsiaTheme="minorEastAsia" w:hAnsiTheme="minorHAnsi" w:cstheme="minorBidi"/>
            <w:iCs w:val="0"/>
            <w:noProof/>
            <w:sz w:val="22"/>
            <w:szCs w:val="22"/>
            <w:lang w:eastAsia="pl-PL"/>
          </w:rPr>
          <w:tab/>
        </w:r>
        <w:r w:rsidRPr="005C2207">
          <w:rPr>
            <w:rStyle w:val="Hipercze"/>
            <w:noProof/>
          </w:rPr>
          <w:t>HANDEL HURTOWY POZOSTAŁY</w:t>
        </w:r>
        <w:r>
          <w:rPr>
            <w:noProof/>
            <w:webHidden/>
          </w:rPr>
          <w:tab/>
        </w:r>
        <w:r>
          <w:rPr>
            <w:noProof/>
            <w:webHidden/>
          </w:rPr>
          <w:fldChar w:fldCharType="begin"/>
        </w:r>
        <w:r>
          <w:rPr>
            <w:noProof/>
            <w:webHidden/>
          </w:rPr>
          <w:instrText xml:space="preserve"> PAGEREF _Toc431976167 \h </w:instrText>
        </w:r>
        <w:r>
          <w:rPr>
            <w:noProof/>
            <w:webHidden/>
          </w:rPr>
        </w:r>
        <w:r>
          <w:rPr>
            <w:noProof/>
            <w:webHidden/>
          </w:rPr>
          <w:fldChar w:fldCharType="separate"/>
        </w:r>
        <w:r>
          <w:rPr>
            <w:noProof/>
            <w:webHidden/>
          </w:rPr>
          <w:t>20</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8" w:history="1">
        <w:r w:rsidRPr="005C2207">
          <w:rPr>
            <w:rStyle w:val="Hipercze"/>
            <w:noProof/>
            <w14:scene3d>
              <w14:camera w14:prst="orthographicFront"/>
              <w14:lightRig w14:rig="threePt" w14:dir="t">
                <w14:rot w14:lat="0" w14:lon="0" w14:rev="0"/>
              </w14:lightRig>
            </w14:scene3d>
          </w:rPr>
          <w:t>2.2.5.1.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_Toc431976168 \h </w:instrText>
        </w:r>
        <w:r>
          <w:rPr>
            <w:noProof/>
            <w:webHidden/>
          </w:rPr>
        </w:r>
        <w:r>
          <w:rPr>
            <w:noProof/>
            <w:webHidden/>
          </w:rPr>
          <w:fldChar w:fldCharType="separate"/>
        </w:r>
        <w:r>
          <w:rPr>
            <w:noProof/>
            <w:webHidden/>
          </w:rPr>
          <w:t>20</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69" w:history="1">
        <w:r w:rsidRPr="005C2207">
          <w:rPr>
            <w:rStyle w:val="Hipercze"/>
            <w:noProof/>
            <w14:scene3d>
              <w14:camera w14:prst="orthographicFront"/>
              <w14:lightRig w14:rig="threePt" w14:dir="t">
                <w14:rot w14:lat="0" w14:lon="0" w14:rev="0"/>
              </w14:lightRig>
            </w14:scene3d>
          </w:rPr>
          <w:t>2.2.5.2.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_Toc431976169 \h </w:instrText>
        </w:r>
        <w:r>
          <w:rPr>
            <w:noProof/>
            <w:webHidden/>
          </w:rPr>
        </w:r>
        <w:r>
          <w:rPr>
            <w:noProof/>
            <w:webHidden/>
          </w:rPr>
          <w:fldChar w:fldCharType="separate"/>
        </w:r>
        <w:r>
          <w:rPr>
            <w:noProof/>
            <w:webHidden/>
          </w:rPr>
          <w:t>21</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70" w:history="1">
        <w:r w:rsidRPr="005C2207">
          <w:rPr>
            <w:rStyle w:val="Hipercze"/>
            <w:noProof/>
            <w14:scene3d>
              <w14:camera w14:prst="orthographicFront"/>
              <w14:lightRig w14:rig="threePt" w14:dir="t">
                <w14:rot w14:lat="0" w14:lon="0" w14:rev="0"/>
              </w14:lightRig>
            </w14:scene3d>
          </w:rPr>
          <w:t>2.2.5.3.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_Toc431976170 \h </w:instrText>
        </w:r>
        <w:r>
          <w:rPr>
            <w:noProof/>
            <w:webHidden/>
          </w:rPr>
        </w:r>
        <w:r>
          <w:rPr>
            <w:noProof/>
            <w:webHidden/>
          </w:rPr>
          <w:fldChar w:fldCharType="separate"/>
        </w:r>
        <w:r>
          <w:rPr>
            <w:noProof/>
            <w:webHidden/>
          </w:rPr>
          <w:t>22</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71" w:history="1">
        <w:r w:rsidRPr="005C2207">
          <w:rPr>
            <w:rStyle w:val="Hipercze"/>
            <w:noProof/>
            <w14:scene3d>
              <w14:camera w14:prst="orthographicFront"/>
              <w14:lightRig w14:rig="threePt" w14:dir="t">
                <w14:rot w14:lat="0" w14:lon="0" w14:rev="0"/>
              </w14:lightRig>
            </w14:scene3d>
          </w:rPr>
          <w:t>2.2.6.</w:t>
        </w:r>
        <w:r>
          <w:rPr>
            <w:rFonts w:asciiTheme="minorHAnsi" w:eastAsiaTheme="minorEastAsia" w:hAnsiTheme="minorHAnsi" w:cstheme="minorBidi"/>
            <w:iCs w:val="0"/>
            <w:noProof/>
            <w:sz w:val="22"/>
            <w:szCs w:val="22"/>
            <w:lang w:eastAsia="pl-PL"/>
          </w:rPr>
          <w:tab/>
        </w:r>
        <w:r w:rsidRPr="005C2207">
          <w:rPr>
            <w:rStyle w:val="Hipercze"/>
            <w:noProof/>
          </w:rPr>
          <w:t>HANDEL PRODUKTAMI SPOŻYWCZYMI i TYTONIEM</w:t>
        </w:r>
        <w:r>
          <w:rPr>
            <w:noProof/>
            <w:webHidden/>
          </w:rPr>
          <w:tab/>
        </w:r>
        <w:r>
          <w:rPr>
            <w:noProof/>
            <w:webHidden/>
          </w:rPr>
          <w:fldChar w:fldCharType="begin"/>
        </w:r>
        <w:r>
          <w:rPr>
            <w:noProof/>
            <w:webHidden/>
          </w:rPr>
          <w:instrText xml:space="preserve"> PAGEREF _Toc431976171 \h </w:instrText>
        </w:r>
        <w:r>
          <w:rPr>
            <w:noProof/>
            <w:webHidden/>
          </w:rPr>
        </w:r>
        <w:r>
          <w:rPr>
            <w:noProof/>
            <w:webHidden/>
          </w:rPr>
          <w:fldChar w:fldCharType="separate"/>
        </w:r>
        <w:r>
          <w:rPr>
            <w:noProof/>
            <w:webHidden/>
          </w:rPr>
          <w:t>23</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72" w:history="1">
        <w:r w:rsidRPr="005C2207">
          <w:rPr>
            <w:rStyle w:val="Hipercze"/>
            <w:noProof/>
            <w14:scene3d>
              <w14:camera w14:prst="orthographicFront"/>
              <w14:lightRig w14:rig="threePt" w14:dir="t">
                <w14:rot w14:lat="0" w14:lon="0" w14:rev="0"/>
              </w14:lightRig>
            </w14:scene3d>
          </w:rPr>
          <w:t>2.2.6.1.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_Toc431976172 \h </w:instrText>
        </w:r>
        <w:r>
          <w:rPr>
            <w:noProof/>
            <w:webHidden/>
          </w:rPr>
        </w:r>
        <w:r>
          <w:rPr>
            <w:noProof/>
            <w:webHidden/>
          </w:rPr>
          <w:fldChar w:fldCharType="separate"/>
        </w:r>
        <w:r>
          <w:rPr>
            <w:noProof/>
            <w:webHidden/>
          </w:rPr>
          <w:t>23</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73" w:history="1">
        <w:r w:rsidRPr="005C2207">
          <w:rPr>
            <w:rStyle w:val="Hipercze"/>
            <w:noProof/>
            <w14:scene3d>
              <w14:camera w14:prst="orthographicFront"/>
              <w14:lightRig w14:rig="threePt" w14:dir="t">
                <w14:rot w14:lat="0" w14:lon="0" w14:rev="0"/>
              </w14:lightRig>
            </w14:scene3d>
          </w:rPr>
          <w:t>2.2.6.2.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_Toc431976173 \h </w:instrText>
        </w:r>
        <w:r>
          <w:rPr>
            <w:noProof/>
            <w:webHidden/>
          </w:rPr>
        </w:r>
        <w:r>
          <w:rPr>
            <w:noProof/>
            <w:webHidden/>
          </w:rPr>
          <w:fldChar w:fldCharType="separate"/>
        </w:r>
        <w:r>
          <w:rPr>
            <w:noProof/>
            <w:webHidden/>
          </w:rPr>
          <w:t>24</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74" w:history="1">
        <w:r w:rsidRPr="005C2207">
          <w:rPr>
            <w:rStyle w:val="Hipercze"/>
            <w:noProof/>
            <w14:scene3d>
              <w14:camera w14:prst="orthographicFront"/>
              <w14:lightRig w14:rig="threePt" w14:dir="t">
                <w14:rot w14:lat="0" w14:lon="0" w14:rev="0"/>
              </w14:lightRig>
            </w14:scene3d>
          </w:rPr>
          <w:t>2.2.6.3.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_Toc431976174 \h </w:instrText>
        </w:r>
        <w:r>
          <w:rPr>
            <w:noProof/>
            <w:webHidden/>
          </w:rPr>
        </w:r>
        <w:r>
          <w:rPr>
            <w:noProof/>
            <w:webHidden/>
          </w:rPr>
          <w:fldChar w:fldCharType="separate"/>
        </w:r>
        <w:r>
          <w:rPr>
            <w:noProof/>
            <w:webHidden/>
          </w:rPr>
          <w:t>24</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75" w:history="1">
        <w:r w:rsidRPr="005C2207">
          <w:rPr>
            <w:rStyle w:val="Hipercze"/>
            <w:noProof/>
            <w14:scene3d>
              <w14:camera w14:prst="orthographicFront"/>
              <w14:lightRig w14:rig="threePt" w14:dir="t">
                <w14:rot w14:lat="0" w14:lon="0" w14:rev="0"/>
              </w14:lightRig>
            </w14:scene3d>
          </w:rPr>
          <w:t>2.2.7.</w:t>
        </w:r>
        <w:r>
          <w:rPr>
            <w:rFonts w:asciiTheme="minorHAnsi" w:eastAsiaTheme="minorEastAsia" w:hAnsiTheme="minorHAnsi" w:cstheme="minorBidi"/>
            <w:iCs w:val="0"/>
            <w:noProof/>
            <w:sz w:val="22"/>
            <w:szCs w:val="22"/>
            <w:lang w:eastAsia="pl-PL"/>
          </w:rPr>
          <w:tab/>
        </w:r>
        <w:r w:rsidRPr="005C2207">
          <w:rPr>
            <w:rStyle w:val="Hipercze"/>
            <w:noProof/>
          </w:rPr>
          <w:t>MOTORYZACJA</w:t>
        </w:r>
        <w:r>
          <w:rPr>
            <w:noProof/>
            <w:webHidden/>
          </w:rPr>
          <w:tab/>
        </w:r>
        <w:r>
          <w:rPr>
            <w:noProof/>
            <w:webHidden/>
          </w:rPr>
          <w:fldChar w:fldCharType="begin"/>
        </w:r>
        <w:r>
          <w:rPr>
            <w:noProof/>
            <w:webHidden/>
          </w:rPr>
          <w:instrText xml:space="preserve"> PAGEREF _Toc431976175 \h </w:instrText>
        </w:r>
        <w:r>
          <w:rPr>
            <w:noProof/>
            <w:webHidden/>
          </w:rPr>
        </w:r>
        <w:r>
          <w:rPr>
            <w:noProof/>
            <w:webHidden/>
          </w:rPr>
          <w:fldChar w:fldCharType="separate"/>
        </w:r>
        <w:r>
          <w:rPr>
            <w:noProof/>
            <w:webHidden/>
          </w:rPr>
          <w:t>26</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76" w:history="1">
        <w:r w:rsidRPr="005C2207">
          <w:rPr>
            <w:rStyle w:val="Hipercze"/>
            <w:noProof/>
            <w14:scene3d>
              <w14:camera w14:prst="orthographicFront"/>
              <w14:lightRig w14:rig="threePt" w14:dir="t">
                <w14:rot w14:lat="0" w14:lon="0" w14:rev="0"/>
              </w14:lightRig>
            </w14:scene3d>
          </w:rPr>
          <w:t>2.2.7.1.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_Toc431976176 \h </w:instrText>
        </w:r>
        <w:r>
          <w:rPr>
            <w:noProof/>
            <w:webHidden/>
          </w:rPr>
        </w:r>
        <w:r>
          <w:rPr>
            <w:noProof/>
            <w:webHidden/>
          </w:rPr>
          <w:fldChar w:fldCharType="separate"/>
        </w:r>
        <w:r>
          <w:rPr>
            <w:noProof/>
            <w:webHidden/>
          </w:rPr>
          <w:t>26</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77" w:history="1">
        <w:r w:rsidRPr="005C2207">
          <w:rPr>
            <w:rStyle w:val="Hipercze"/>
            <w:noProof/>
            <w14:scene3d>
              <w14:camera w14:prst="orthographicFront"/>
              <w14:lightRig w14:rig="threePt" w14:dir="t">
                <w14:rot w14:lat="0" w14:lon="0" w14:rev="0"/>
              </w14:lightRig>
            </w14:scene3d>
          </w:rPr>
          <w:t>2.2.7.2.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_Toc431976177 \h </w:instrText>
        </w:r>
        <w:r>
          <w:rPr>
            <w:noProof/>
            <w:webHidden/>
          </w:rPr>
        </w:r>
        <w:r>
          <w:rPr>
            <w:noProof/>
            <w:webHidden/>
          </w:rPr>
          <w:fldChar w:fldCharType="separate"/>
        </w:r>
        <w:r>
          <w:rPr>
            <w:noProof/>
            <w:webHidden/>
          </w:rPr>
          <w:t>28</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78" w:history="1">
        <w:r w:rsidRPr="005C2207">
          <w:rPr>
            <w:rStyle w:val="Hipercze"/>
            <w:noProof/>
            <w14:scene3d>
              <w14:camera w14:prst="orthographicFront"/>
              <w14:lightRig w14:rig="threePt" w14:dir="t">
                <w14:rot w14:lat="0" w14:lon="0" w14:rev="0"/>
              </w14:lightRig>
            </w14:scene3d>
          </w:rPr>
          <w:t>2.2.7.3.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_Toc431976178 \h </w:instrText>
        </w:r>
        <w:r>
          <w:rPr>
            <w:noProof/>
            <w:webHidden/>
          </w:rPr>
        </w:r>
        <w:r>
          <w:rPr>
            <w:noProof/>
            <w:webHidden/>
          </w:rPr>
          <w:fldChar w:fldCharType="separate"/>
        </w:r>
        <w:r>
          <w:rPr>
            <w:noProof/>
            <w:webHidden/>
          </w:rPr>
          <w:t>28</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79" w:history="1">
        <w:r w:rsidRPr="005C2207">
          <w:rPr>
            <w:rStyle w:val="Hipercze"/>
            <w:noProof/>
            <w14:scene3d>
              <w14:camera w14:prst="orthographicFront"/>
              <w14:lightRig w14:rig="threePt" w14:dir="t">
                <w14:rot w14:lat="0" w14:lon="0" w14:rev="0"/>
              </w14:lightRig>
            </w14:scene3d>
          </w:rPr>
          <w:t>2.2.8.</w:t>
        </w:r>
        <w:r>
          <w:rPr>
            <w:rFonts w:asciiTheme="minorHAnsi" w:eastAsiaTheme="minorEastAsia" w:hAnsiTheme="minorHAnsi" w:cstheme="minorBidi"/>
            <w:iCs w:val="0"/>
            <w:noProof/>
            <w:sz w:val="22"/>
            <w:szCs w:val="22"/>
            <w:lang w:eastAsia="pl-PL"/>
          </w:rPr>
          <w:tab/>
        </w:r>
        <w:r w:rsidRPr="005C2207">
          <w:rPr>
            <w:rStyle w:val="Hipercze"/>
            <w:noProof/>
          </w:rPr>
          <w:t>NIERUCHOMOŚCI</w:t>
        </w:r>
        <w:r>
          <w:rPr>
            <w:noProof/>
            <w:webHidden/>
          </w:rPr>
          <w:tab/>
        </w:r>
        <w:r>
          <w:rPr>
            <w:noProof/>
            <w:webHidden/>
          </w:rPr>
          <w:fldChar w:fldCharType="begin"/>
        </w:r>
        <w:r>
          <w:rPr>
            <w:noProof/>
            <w:webHidden/>
          </w:rPr>
          <w:instrText xml:space="preserve"> PAGEREF _Toc431976179 \h </w:instrText>
        </w:r>
        <w:r>
          <w:rPr>
            <w:noProof/>
            <w:webHidden/>
          </w:rPr>
        </w:r>
        <w:r>
          <w:rPr>
            <w:noProof/>
            <w:webHidden/>
          </w:rPr>
          <w:fldChar w:fldCharType="separate"/>
        </w:r>
        <w:r>
          <w:rPr>
            <w:noProof/>
            <w:webHidden/>
          </w:rPr>
          <w:t>30</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80" w:history="1">
        <w:r w:rsidRPr="005C2207">
          <w:rPr>
            <w:rStyle w:val="Hipercze"/>
            <w:noProof/>
            <w14:scene3d>
              <w14:camera w14:prst="orthographicFront"/>
              <w14:lightRig w14:rig="threePt" w14:dir="t">
                <w14:rot w14:lat="0" w14:lon="0" w14:rev="0"/>
              </w14:lightRig>
            </w14:scene3d>
          </w:rPr>
          <w:t>2.2.8.1.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_Toc431976180 \h </w:instrText>
        </w:r>
        <w:r>
          <w:rPr>
            <w:noProof/>
            <w:webHidden/>
          </w:rPr>
        </w:r>
        <w:r>
          <w:rPr>
            <w:noProof/>
            <w:webHidden/>
          </w:rPr>
          <w:fldChar w:fldCharType="separate"/>
        </w:r>
        <w:r>
          <w:rPr>
            <w:noProof/>
            <w:webHidden/>
          </w:rPr>
          <w:t>30</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81" w:history="1">
        <w:r w:rsidRPr="005C2207">
          <w:rPr>
            <w:rStyle w:val="Hipercze"/>
            <w:noProof/>
            <w14:scene3d>
              <w14:camera w14:prst="orthographicFront"/>
              <w14:lightRig w14:rig="threePt" w14:dir="t">
                <w14:rot w14:lat="0" w14:lon="0" w14:rev="0"/>
              </w14:lightRig>
            </w14:scene3d>
          </w:rPr>
          <w:t>2.2.8.2.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_Toc431976181 \h </w:instrText>
        </w:r>
        <w:r>
          <w:rPr>
            <w:noProof/>
            <w:webHidden/>
          </w:rPr>
        </w:r>
        <w:r>
          <w:rPr>
            <w:noProof/>
            <w:webHidden/>
          </w:rPr>
          <w:fldChar w:fldCharType="separate"/>
        </w:r>
        <w:r>
          <w:rPr>
            <w:noProof/>
            <w:webHidden/>
          </w:rPr>
          <w:t>31</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82" w:history="1">
        <w:r w:rsidRPr="005C2207">
          <w:rPr>
            <w:rStyle w:val="Hipercze"/>
            <w:noProof/>
            <w14:scene3d>
              <w14:camera w14:prst="orthographicFront"/>
              <w14:lightRig w14:rig="threePt" w14:dir="t">
                <w14:rot w14:lat="0" w14:lon="0" w14:rev="0"/>
              </w14:lightRig>
            </w14:scene3d>
          </w:rPr>
          <w:t>2.2.8.3.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_Toc431976182 \h </w:instrText>
        </w:r>
        <w:r>
          <w:rPr>
            <w:noProof/>
            <w:webHidden/>
          </w:rPr>
        </w:r>
        <w:r>
          <w:rPr>
            <w:noProof/>
            <w:webHidden/>
          </w:rPr>
          <w:fldChar w:fldCharType="separate"/>
        </w:r>
        <w:r>
          <w:rPr>
            <w:noProof/>
            <w:webHidden/>
          </w:rPr>
          <w:t>32</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83" w:history="1">
        <w:r w:rsidRPr="005C2207">
          <w:rPr>
            <w:rStyle w:val="Hipercze"/>
            <w:noProof/>
            <w14:scene3d>
              <w14:camera w14:prst="orthographicFront"/>
              <w14:lightRig w14:rig="threePt" w14:dir="t">
                <w14:rot w14:lat="0" w14:lon="0" w14:rev="0"/>
              </w14:lightRig>
            </w14:scene3d>
          </w:rPr>
          <w:t>2.2.9.</w:t>
        </w:r>
        <w:r>
          <w:rPr>
            <w:rFonts w:asciiTheme="minorHAnsi" w:eastAsiaTheme="minorEastAsia" w:hAnsiTheme="minorHAnsi" w:cstheme="minorBidi"/>
            <w:iCs w:val="0"/>
            <w:noProof/>
            <w:sz w:val="22"/>
            <w:szCs w:val="22"/>
            <w:lang w:eastAsia="pl-PL"/>
          </w:rPr>
          <w:tab/>
        </w:r>
        <w:r w:rsidRPr="005C2207">
          <w:rPr>
            <w:rStyle w:val="Hipercze"/>
            <w:noProof/>
          </w:rPr>
          <w:t>OPIEKA ZDROWOTNA (W TYM PRAKTYKA LEKARSKA i POZOSTAŁE USŁUGI MEDYCZNE)</w:t>
        </w:r>
        <w:r>
          <w:rPr>
            <w:noProof/>
            <w:webHidden/>
          </w:rPr>
          <w:tab/>
        </w:r>
        <w:r>
          <w:rPr>
            <w:noProof/>
            <w:webHidden/>
          </w:rPr>
          <w:fldChar w:fldCharType="begin"/>
        </w:r>
        <w:r>
          <w:rPr>
            <w:noProof/>
            <w:webHidden/>
          </w:rPr>
          <w:instrText xml:space="preserve"> PAGEREF _Toc431976183 \h </w:instrText>
        </w:r>
        <w:r>
          <w:rPr>
            <w:noProof/>
            <w:webHidden/>
          </w:rPr>
        </w:r>
        <w:r>
          <w:rPr>
            <w:noProof/>
            <w:webHidden/>
          </w:rPr>
          <w:fldChar w:fldCharType="separate"/>
        </w:r>
        <w:r>
          <w:rPr>
            <w:noProof/>
            <w:webHidden/>
          </w:rPr>
          <w:t>33</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84" w:history="1">
        <w:r w:rsidRPr="005C2207">
          <w:rPr>
            <w:rStyle w:val="Hipercze"/>
            <w:noProof/>
            <w14:scene3d>
              <w14:camera w14:prst="orthographicFront"/>
              <w14:lightRig w14:rig="threePt" w14:dir="t">
                <w14:rot w14:lat="0" w14:lon="0" w14:rev="0"/>
              </w14:lightRig>
            </w14:scene3d>
          </w:rPr>
          <w:t>2.2.9.1.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_Toc431976184 \h </w:instrText>
        </w:r>
        <w:r>
          <w:rPr>
            <w:noProof/>
            <w:webHidden/>
          </w:rPr>
        </w:r>
        <w:r>
          <w:rPr>
            <w:noProof/>
            <w:webHidden/>
          </w:rPr>
          <w:fldChar w:fldCharType="separate"/>
        </w:r>
        <w:r>
          <w:rPr>
            <w:noProof/>
            <w:webHidden/>
          </w:rPr>
          <w:t>33</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85" w:history="1">
        <w:r w:rsidRPr="005C2207">
          <w:rPr>
            <w:rStyle w:val="Hipercze"/>
            <w:noProof/>
            <w14:scene3d>
              <w14:camera w14:prst="orthographicFront"/>
              <w14:lightRig w14:rig="threePt" w14:dir="t">
                <w14:rot w14:lat="0" w14:lon="0" w14:rev="0"/>
              </w14:lightRig>
            </w14:scene3d>
          </w:rPr>
          <w:t>2.2.9.2.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_Toc431976185 \h </w:instrText>
        </w:r>
        <w:r>
          <w:rPr>
            <w:noProof/>
            <w:webHidden/>
          </w:rPr>
        </w:r>
        <w:r>
          <w:rPr>
            <w:noProof/>
            <w:webHidden/>
          </w:rPr>
          <w:fldChar w:fldCharType="separate"/>
        </w:r>
        <w:r>
          <w:rPr>
            <w:noProof/>
            <w:webHidden/>
          </w:rPr>
          <w:t>34</w:t>
        </w:r>
        <w:r>
          <w:rPr>
            <w:noProof/>
            <w:webHidden/>
          </w:rPr>
          <w:fldChar w:fldCharType="end"/>
        </w:r>
      </w:hyperlink>
    </w:p>
    <w:p w:rsidR="0019684E" w:rsidRDefault="0019684E">
      <w:pPr>
        <w:pStyle w:val="Spistreci4"/>
        <w:tabs>
          <w:tab w:val="left" w:pos="1680"/>
          <w:tab w:val="right" w:leader="dot" w:pos="10047"/>
        </w:tabs>
        <w:rPr>
          <w:rFonts w:asciiTheme="minorHAnsi" w:eastAsiaTheme="minorEastAsia" w:hAnsiTheme="minorHAnsi" w:cstheme="minorBidi"/>
          <w:i w:val="0"/>
          <w:noProof/>
          <w:sz w:val="22"/>
          <w:szCs w:val="22"/>
          <w:lang w:eastAsia="pl-PL"/>
        </w:rPr>
      </w:pPr>
      <w:hyperlink w:anchor="_Toc431976186" w:history="1">
        <w:r w:rsidRPr="005C2207">
          <w:rPr>
            <w:rStyle w:val="Hipercze"/>
            <w:noProof/>
            <w14:scene3d>
              <w14:camera w14:prst="orthographicFront"/>
              <w14:lightRig w14:rig="threePt" w14:dir="t">
                <w14:rot w14:lat="0" w14:lon="0" w14:rev="0"/>
              </w14:lightRig>
            </w14:scene3d>
          </w:rPr>
          <w:t>2.2.9.3.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_Toc431976186 \h </w:instrText>
        </w:r>
        <w:r>
          <w:rPr>
            <w:noProof/>
            <w:webHidden/>
          </w:rPr>
        </w:r>
        <w:r>
          <w:rPr>
            <w:noProof/>
            <w:webHidden/>
          </w:rPr>
          <w:fldChar w:fldCharType="separate"/>
        </w:r>
        <w:r>
          <w:rPr>
            <w:noProof/>
            <w:webHidden/>
          </w:rPr>
          <w:t>34</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87" w:history="1">
        <w:r w:rsidRPr="005C2207">
          <w:rPr>
            <w:rStyle w:val="Hipercze"/>
            <w:noProof/>
            <w14:scene3d>
              <w14:camera w14:prst="orthographicFront"/>
              <w14:lightRig w14:rig="threePt" w14:dir="t">
                <w14:rot w14:lat="0" w14:lon="0" w14:rev="0"/>
              </w14:lightRig>
            </w14:scene3d>
          </w:rPr>
          <w:t>2.2.10.</w:t>
        </w:r>
        <w:r>
          <w:rPr>
            <w:rFonts w:asciiTheme="minorHAnsi" w:eastAsiaTheme="minorEastAsia" w:hAnsiTheme="minorHAnsi" w:cstheme="minorBidi"/>
            <w:iCs w:val="0"/>
            <w:noProof/>
            <w:sz w:val="22"/>
            <w:szCs w:val="22"/>
            <w:lang w:eastAsia="pl-PL"/>
          </w:rPr>
          <w:tab/>
        </w:r>
        <w:r w:rsidRPr="005C2207">
          <w:rPr>
            <w:rStyle w:val="Hipercze"/>
            <w:noProof/>
          </w:rPr>
          <w:t>PALIWA</w:t>
        </w:r>
        <w:r>
          <w:rPr>
            <w:noProof/>
            <w:webHidden/>
          </w:rPr>
          <w:tab/>
        </w:r>
        <w:r>
          <w:rPr>
            <w:noProof/>
            <w:webHidden/>
          </w:rPr>
          <w:fldChar w:fldCharType="begin"/>
        </w:r>
        <w:r>
          <w:rPr>
            <w:noProof/>
            <w:webHidden/>
          </w:rPr>
          <w:instrText xml:space="preserve"> PAGEREF _Toc431976187 \h </w:instrText>
        </w:r>
        <w:r>
          <w:rPr>
            <w:noProof/>
            <w:webHidden/>
          </w:rPr>
        </w:r>
        <w:r>
          <w:rPr>
            <w:noProof/>
            <w:webHidden/>
          </w:rPr>
          <w:fldChar w:fldCharType="separate"/>
        </w:r>
        <w:r>
          <w:rPr>
            <w:noProof/>
            <w:webHidden/>
          </w:rPr>
          <w:t>36</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88" w:history="1">
        <w:r w:rsidRPr="005C2207">
          <w:rPr>
            <w:rStyle w:val="Hipercze"/>
            <w:noProof/>
            <w14:scene3d>
              <w14:camera w14:prst="orthographicFront"/>
              <w14:lightRig w14:rig="threePt" w14:dir="t">
                <w14:rot w14:lat="0" w14:lon="0" w14:rev="0"/>
              </w14:lightRig>
            </w14:scene3d>
          </w:rPr>
          <w:t>2.2.10.1.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_Toc431976188 \h </w:instrText>
        </w:r>
        <w:r>
          <w:rPr>
            <w:noProof/>
            <w:webHidden/>
          </w:rPr>
        </w:r>
        <w:r>
          <w:rPr>
            <w:noProof/>
            <w:webHidden/>
          </w:rPr>
          <w:fldChar w:fldCharType="separate"/>
        </w:r>
        <w:r>
          <w:rPr>
            <w:noProof/>
            <w:webHidden/>
          </w:rPr>
          <w:t>36</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89" w:history="1">
        <w:r w:rsidRPr="005C2207">
          <w:rPr>
            <w:rStyle w:val="Hipercze"/>
            <w:noProof/>
            <w14:scene3d>
              <w14:camera w14:prst="orthographicFront"/>
              <w14:lightRig w14:rig="threePt" w14:dir="t">
                <w14:rot w14:lat="0" w14:lon="0" w14:rev="0"/>
              </w14:lightRig>
            </w14:scene3d>
          </w:rPr>
          <w:t>2.2.10.2.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_Toc431976189 \h </w:instrText>
        </w:r>
        <w:r>
          <w:rPr>
            <w:noProof/>
            <w:webHidden/>
          </w:rPr>
        </w:r>
        <w:r>
          <w:rPr>
            <w:noProof/>
            <w:webHidden/>
          </w:rPr>
          <w:fldChar w:fldCharType="separate"/>
        </w:r>
        <w:r>
          <w:rPr>
            <w:noProof/>
            <w:webHidden/>
          </w:rPr>
          <w:t>37</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90" w:history="1">
        <w:r w:rsidRPr="005C2207">
          <w:rPr>
            <w:rStyle w:val="Hipercze"/>
            <w:noProof/>
            <w14:scene3d>
              <w14:camera w14:prst="orthographicFront"/>
              <w14:lightRig w14:rig="threePt" w14:dir="t">
                <w14:rot w14:lat="0" w14:lon="0" w14:rev="0"/>
              </w14:lightRig>
            </w14:scene3d>
          </w:rPr>
          <w:t>2.2.10.3.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_Toc431976190 \h </w:instrText>
        </w:r>
        <w:r>
          <w:rPr>
            <w:noProof/>
            <w:webHidden/>
          </w:rPr>
        </w:r>
        <w:r>
          <w:rPr>
            <w:noProof/>
            <w:webHidden/>
          </w:rPr>
          <w:fldChar w:fldCharType="separate"/>
        </w:r>
        <w:r>
          <w:rPr>
            <w:noProof/>
            <w:webHidden/>
          </w:rPr>
          <w:t>37</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91" w:history="1">
        <w:r w:rsidRPr="005C2207">
          <w:rPr>
            <w:rStyle w:val="Hipercze"/>
            <w:noProof/>
            <w14:scene3d>
              <w14:camera w14:prst="orthographicFront"/>
              <w14:lightRig w14:rig="threePt" w14:dir="t">
                <w14:rot w14:lat="0" w14:lon="0" w14:rev="0"/>
              </w14:lightRig>
            </w14:scene3d>
          </w:rPr>
          <w:t>2.2.11.</w:t>
        </w:r>
        <w:r>
          <w:rPr>
            <w:rFonts w:asciiTheme="minorHAnsi" w:eastAsiaTheme="minorEastAsia" w:hAnsiTheme="minorHAnsi" w:cstheme="minorBidi"/>
            <w:iCs w:val="0"/>
            <w:noProof/>
            <w:sz w:val="22"/>
            <w:szCs w:val="22"/>
            <w:lang w:eastAsia="pl-PL"/>
          </w:rPr>
          <w:tab/>
        </w:r>
        <w:r w:rsidRPr="005C2207">
          <w:rPr>
            <w:rStyle w:val="Hipercze"/>
            <w:noProof/>
          </w:rPr>
          <w:t>PRODUKCJA i OBRÓT METALAMI i PRODUKTAMI METALOWYMI</w:t>
        </w:r>
        <w:r>
          <w:rPr>
            <w:noProof/>
            <w:webHidden/>
          </w:rPr>
          <w:tab/>
        </w:r>
        <w:r>
          <w:rPr>
            <w:noProof/>
            <w:webHidden/>
          </w:rPr>
          <w:fldChar w:fldCharType="begin"/>
        </w:r>
        <w:r>
          <w:rPr>
            <w:noProof/>
            <w:webHidden/>
          </w:rPr>
          <w:instrText xml:space="preserve"> PAGEREF _Toc431976191 \h </w:instrText>
        </w:r>
        <w:r>
          <w:rPr>
            <w:noProof/>
            <w:webHidden/>
          </w:rPr>
        </w:r>
        <w:r>
          <w:rPr>
            <w:noProof/>
            <w:webHidden/>
          </w:rPr>
          <w:fldChar w:fldCharType="separate"/>
        </w:r>
        <w:r>
          <w:rPr>
            <w:noProof/>
            <w:webHidden/>
          </w:rPr>
          <w:t>38</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92" w:history="1">
        <w:r w:rsidRPr="005C2207">
          <w:rPr>
            <w:rStyle w:val="Hipercze"/>
            <w:noProof/>
            <w14:scene3d>
              <w14:camera w14:prst="orthographicFront"/>
              <w14:lightRig w14:rig="threePt" w14:dir="t">
                <w14:rot w14:lat="0" w14:lon="0" w14:rev="0"/>
              </w14:lightRig>
            </w14:scene3d>
          </w:rPr>
          <w:t>2.2.11.1.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_Toc431976192 \h </w:instrText>
        </w:r>
        <w:r>
          <w:rPr>
            <w:noProof/>
            <w:webHidden/>
          </w:rPr>
        </w:r>
        <w:r>
          <w:rPr>
            <w:noProof/>
            <w:webHidden/>
          </w:rPr>
          <w:fldChar w:fldCharType="separate"/>
        </w:r>
        <w:r>
          <w:rPr>
            <w:noProof/>
            <w:webHidden/>
          </w:rPr>
          <w:t>38</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93" w:history="1">
        <w:r w:rsidRPr="005C2207">
          <w:rPr>
            <w:rStyle w:val="Hipercze"/>
            <w:noProof/>
            <w14:scene3d>
              <w14:camera w14:prst="orthographicFront"/>
              <w14:lightRig w14:rig="threePt" w14:dir="t">
                <w14:rot w14:lat="0" w14:lon="0" w14:rev="0"/>
              </w14:lightRig>
            </w14:scene3d>
          </w:rPr>
          <w:t>2.2.11.2.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_Toc431976193 \h </w:instrText>
        </w:r>
        <w:r>
          <w:rPr>
            <w:noProof/>
            <w:webHidden/>
          </w:rPr>
        </w:r>
        <w:r>
          <w:rPr>
            <w:noProof/>
            <w:webHidden/>
          </w:rPr>
          <w:fldChar w:fldCharType="separate"/>
        </w:r>
        <w:r>
          <w:rPr>
            <w:noProof/>
            <w:webHidden/>
          </w:rPr>
          <w:t>39</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94" w:history="1">
        <w:r w:rsidRPr="005C2207">
          <w:rPr>
            <w:rStyle w:val="Hipercze"/>
            <w:noProof/>
            <w14:scene3d>
              <w14:camera w14:prst="orthographicFront"/>
              <w14:lightRig w14:rig="threePt" w14:dir="t">
                <w14:rot w14:lat="0" w14:lon="0" w14:rev="0"/>
              </w14:lightRig>
            </w14:scene3d>
          </w:rPr>
          <w:t>2.2.11.3.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_Toc431976194 \h </w:instrText>
        </w:r>
        <w:r>
          <w:rPr>
            <w:noProof/>
            <w:webHidden/>
          </w:rPr>
        </w:r>
        <w:r>
          <w:rPr>
            <w:noProof/>
            <w:webHidden/>
          </w:rPr>
          <w:fldChar w:fldCharType="separate"/>
        </w:r>
        <w:r>
          <w:rPr>
            <w:noProof/>
            <w:webHidden/>
          </w:rPr>
          <w:t>40</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95" w:history="1">
        <w:r w:rsidRPr="005C2207">
          <w:rPr>
            <w:rStyle w:val="Hipercze"/>
            <w:noProof/>
            <w14:scene3d>
              <w14:camera w14:prst="orthographicFront"/>
              <w14:lightRig w14:rig="threePt" w14:dir="t">
                <w14:rot w14:lat="0" w14:lon="0" w14:rev="0"/>
              </w14:lightRig>
            </w14:scene3d>
          </w:rPr>
          <w:t>2.2.12.</w:t>
        </w:r>
        <w:r>
          <w:rPr>
            <w:rFonts w:asciiTheme="minorHAnsi" w:eastAsiaTheme="minorEastAsia" w:hAnsiTheme="minorHAnsi" w:cstheme="minorBidi"/>
            <w:iCs w:val="0"/>
            <w:noProof/>
            <w:sz w:val="22"/>
            <w:szCs w:val="22"/>
            <w:lang w:eastAsia="pl-PL"/>
          </w:rPr>
          <w:tab/>
        </w:r>
        <w:r w:rsidRPr="005C2207">
          <w:rPr>
            <w:rStyle w:val="Hipercze"/>
            <w:noProof/>
          </w:rPr>
          <w:t>PRODUKCJA MATERIAŁÓW BUDOWLANYCH i USŁUGI BUDOWLANE</w:t>
        </w:r>
        <w:r>
          <w:rPr>
            <w:noProof/>
            <w:webHidden/>
          </w:rPr>
          <w:tab/>
        </w:r>
        <w:r>
          <w:rPr>
            <w:noProof/>
            <w:webHidden/>
          </w:rPr>
          <w:fldChar w:fldCharType="begin"/>
        </w:r>
        <w:r>
          <w:rPr>
            <w:noProof/>
            <w:webHidden/>
          </w:rPr>
          <w:instrText xml:space="preserve"> PAGEREF _Toc431976195 \h </w:instrText>
        </w:r>
        <w:r>
          <w:rPr>
            <w:noProof/>
            <w:webHidden/>
          </w:rPr>
        </w:r>
        <w:r>
          <w:rPr>
            <w:noProof/>
            <w:webHidden/>
          </w:rPr>
          <w:fldChar w:fldCharType="separate"/>
        </w:r>
        <w:r>
          <w:rPr>
            <w:noProof/>
            <w:webHidden/>
          </w:rPr>
          <w:t>41</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96" w:history="1">
        <w:r w:rsidRPr="005C2207">
          <w:rPr>
            <w:rStyle w:val="Hipercze"/>
            <w:noProof/>
            <w:lang w:eastAsia="pl-PL"/>
            <w14:scene3d>
              <w14:camera w14:prst="orthographicFront"/>
              <w14:lightRig w14:rig="threePt" w14:dir="t">
                <w14:rot w14:lat="0" w14:lon="0" w14:rev="0"/>
              </w14:lightRig>
            </w14:scene3d>
          </w:rPr>
          <w:t>2.2.12.1.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_Toc431976196 \h </w:instrText>
        </w:r>
        <w:r>
          <w:rPr>
            <w:noProof/>
            <w:webHidden/>
          </w:rPr>
        </w:r>
        <w:r>
          <w:rPr>
            <w:noProof/>
            <w:webHidden/>
          </w:rPr>
          <w:fldChar w:fldCharType="separate"/>
        </w:r>
        <w:r>
          <w:rPr>
            <w:noProof/>
            <w:webHidden/>
          </w:rPr>
          <w:t>41</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97" w:history="1">
        <w:r w:rsidRPr="005C2207">
          <w:rPr>
            <w:rStyle w:val="Hipercze"/>
            <w:noProof/>
            <w14:scene3d>
              <w14:camera w14:prst="orthographicFront"/>
              <w14:lightRig w14:rig="threePt" w14:dir="t">
                <w14:rot w14:lat="0" w14:lon="0" w14:rev="0"/>
              </w14:lightRig>
            </w14:scene3d>
          </w:rPr>
          <w:t>2.2.12.2.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_Toc431976197 \h </w:instrText>
        </w:r>
        <w:r>
          <w:rPr>
            <w:noProof/>
            <w:webHidden/>
          </w:rPr>
        </w:r>
        <w:r>
          <w:rPr>
            <w:noProof/>
            <w:webHidden/>
          </w:rPr>
          <w:fldChar w:fldCharType="separate"/>
        </w:r>
        <w:r>
          <w:rPr>
            <w:noProof/>
            <w:webHidden/>
          </w:rPr>
          <w:t>43</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198" w:history="1">
        <w:r w:rsidRPr="005C2207">
          <w:rPr>
            <w:rStyle w:val="Hipercze"/>
            <w:noProof/>
            <w14:scene3d>
              <w14:camera w14:prst="orthographicFront"/>
              <w14:lightRig w14:rig="threePt" w14:dir="t">
                <w14:rot w14:lat="0" w14:lon="0" w14:rev="0"/>
              </w14:lightRig>
            </w14:scene3d>
          </w:rPr>
          <w:t>2.2.12.3.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_Toc431976198 \h </w:instrText>
        </w:r>
        <w:r>
          <w:rPr>
            <w:noProof/>
            <w:webHidden/>
          </w:rPr>
        </w:r>
        <w:r>
          <w:rPr>
            <w:noProof/>
            <w:webHidden/>
          </w:rPr>
          <w:fldChar w:fldCharType="separate"/>
        </w:r>
        <w:r>
          <w:rPr>
            <w:noProof/>
            <w:webHidden/>
          </w:rPr>
          <w:t>44</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199" w:history="1">
        <w:r w:rsidRPr="005C2207">
          <w:rPr>
            <w:rStyle w:val="Hipercze"/>
            <w:noProof/>
            <w14:scene3d>
              <w14:camera w14:prst="orthographicFront"/>
              <w14:lightRig w14:rig="threePt" w14:dir="t">
                <w14:rot w14:lat="0" w14:lon="0" w14:rev="0"/>
              </w14:lightRig>
            </w14:scene3d>
          </w:rPr>
          <w:t>2.2.13.</w:t>
        </w:r>
        <w:r>
          <w:rPr>
            <w:rFonts w:asciiTheme="minorHAnsi" w:eastAsiaTheme="minorEastAsia" w:hAnsiTheme="minorHAnsi" w:cstheme="minorBidi"/>
            <w:iCs w:val="0"/>
            <w:noProof/>
            <w:sz w:val="22"/>
            <w:szCs w:val="22"/>
            <w:lang w:eastAsia="pl-PL"/>
          </w:rPr>
          <w:tab/>
        </w:r>
        <w:r w:rsidRPr="005C2207">
          <w:rPr>
            <w:rStyle w:val="Hipercze"/>
            <w:noProof/>
          </w:rPr>
          <w:t>TRANSPORT i LOGISTYKA</w:t>
        </w:r>
        <w:r>
          <w:rPr>
            <w:noProof/>
            <w:webHidden/>
          </w:rPr>
          <w:tab/>
        </w:r>
        <w:r>
          <w:rPr>
            <w:noProof/>
            <w:webHidden/>
          </w:rPr>
          <w:fldChar w:fldCharType="begin"/>
        </w:r>
        <w:r>
          <w:rPr>
            <w:noProof/>
            <w:webHidden/>
          </w:rPr>
          <w:instrText xml:space="preserve"> PAGEREF _Toc431976199 \h </w:instrText>
        </w:r>
        <w:r>
          <w:rPr>
            <w:noProof/>
            <w:webHidden/>
          </w:rPr>
        </w:r>
        <w:r>
          <w:rPr>
            <w:noProof/>
            <w:webHidden/>
          </w:rPr>
          <w:fldChar w:fldCharType="separate"/>
        </w:r>
        <w:r>
          <w:rPr>
            <w:noProof/>
            <w:webHidden/>
          </w:rPr>
          <w:t>45</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200" w:history="1">
        <w:r w:rsidRPr="005C2207">
          <w:rPr>
            <w:rStyle w:val="Hipercze"/>
            <w:noProof/>
            <w14:scene3d>
              <w14:camera w14:prst="orthographicFront"/>
              <w14:lightRig w14:rig="threePt" w14:dir="t">
                <w14:rot w14:lat="0" w14:lon="0" w14:rev="0"/>
              </w14:lightRig>
            </w14:scene3d>
          </w:rPr>
          <w:t>2.2.13.1.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_Toc431976200 \h </w:instrText>
        </w:r>
        <w:r>
          <w:rPr>
            <w:noProof/>
            <w:webHidden/>
          </w:rPr>
        </w:r>
        <w:r>
          <w:rPr>
            <w:noProof/>
            <w:webHidden/>
          </w:rPr>
          <w:fldChar w:fldCharType="separate"/>
        </w:r>
        <w:r>
          <w:rPr>
            <w:noProof/>
            <w:webHidden/>
          </w:rPr>
          <w:t>45</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201" w:history="1">
        <w:r w:rsidRPr="005C2207">
          <w:rPr>
            <w:rStyle w:val="Hipercze"/>
            <w:noProof/>
            <w14:scene3d>
              <w14:camera w14:prst="orthographicFront"/>
              <w14:lightRig w14:rig="threePt" w14:dir="t">
                <w14:rot w14:lat="0" w14:lon="0" w14:rev="0"/>
              </w14:lightRig>
            </w14:scene3d>
          </w:rPr>
          <w:t>2.2.13.2.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_Toc431976201 \h </w:instrText>
        </w:r>
        <w:r>
          <w:rPr>
            <w:noProof/>
            <w:webHidden/>
          </w:rPr>
        </w:r>
        <w:r>
          <w:rPr>
            <w:noProof/>
            <w:webHidden/>
          </w:rPr>
          <w:fldChar w:fldCharType="separate"/>
        </w:r>
        <w:r>
          <w:rPr>
            <w:noProof/>
            <w:webHidden/>
          </w:rPr>
          <w:t>46</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202" w:history="1">
        <w:r w:rsidRPr="005C2207">
          <w:rPr>
            <w:rStyle w:val="Hipercze"/>
            <w:noProof/>
            <w14:scene3d>
              <w14:camera w14:prst="orthographicFront"/>
              <w14:lightRig w14:rig="threePt" w14:dir="t">
                <w14:rot w14:lat="0" w14:lon="0" w14:rev="0"/>
              </w14:lightRig>
            </w14:scene3d>
          </w:rPr>
          <w:t>2.2.13.3.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_Toc431976202 \h </w:instrText>
        </w:r>
        <w:r>
          <w:rPr>
            <w:noProof/>
            <w:webHidden/>
          </w:rPr>
        </w:r>
        <w:r>
          <w:rPr>
            <w:noProof/>
            <w:webHidden/>
          </w:rPr>
          <w:fldChar w:fldCharType="separate"/>
        </w:r>
        <w:r>
          <w:rPr>
            <w:noProof/>
            <w:webHidden/>
          </w:rPr>
          <w:t>46</w:t>
        </w:r>
        <w:r>
          <w:rPr>
            <w:noProof/>
            <w:webHidden/>
          </w:rPr>
          <w:fldChar w:fldCharType="end"/>
        </w:r>
      </w:hyperlink>
    </w:p>
    <w:p w:rsidR="0019684E" w:rsidRDefault="0019684E">
      <w:pPr>
        <w:pStyle w:val="Spistreci3"/>
        <w:rPr>
          <w:rFonts w:asciiTheme="minorHAnsi" w:eastAsiaTheme="minorEastAsia" w:hAnsiTheme="minorHAnsi" w:cstheme="minorBidi"/>
          <w:iCs w:val="0"/>
          <w:noProof/>
          <w:sz w:val="22"/>
          <w:szCs w:val="22"/>
          <w:lang w:eastAsia="pl-PL"/>
        </w:rPr>
      </w:pPr>
      <w:hyperlink w:anchor="_Toc431976203" w:history="1">
        <w:r w:rsidRPr="005C2207">
          <w:rPr>
            <w:rStyle w:val="Hipercze"/>
            <w:noProof/>
            <w14:scene3d>
              <w14:camera w14:prst="orthographicFront"/>
              <w14:lightRig w14:rig="threePt" w14:dir="t">
                <w14:rot w14:lat="0" w14:lon="0" w14:rev="0"/>
              </w14:lightRig>
            </w14:scene3d>
          </w:rPr>
          <w:t>2.2.14.</w:t>
        </w:r>
        <w:r>
          <w:rPr>
            <w:rFonts w:asciiTheme="minorHAnsi" w:eastAsiaTheme="minorEastAsia" w:hAnsiTheme="minorHAnsi" w:cstheme="minorBidi"/>
            <w:iCs w:val="0"/>
            <w:noProof/>
            <w:sz w:val="22"/>
            <w:szCs w:val="22"/>
            <w:lang w:eastAsia="pl-PL"/>
          </w:rPr>
          <w:tab/>
        </w:r>
        <w:r w:rsidRPr="005C2207">
          <w:rPr>
            <w:rStyle w:val="Hipercze"/>
            <w:noProof/>
          </w:rPr>
          <w:t>USŁUGI FINANSOWE i UBEZPIECZENIOWE</w:t>
        </w:r>
        <w:r>
          <w:rPr>
            <w:noProof/>
            <w:webHidden/>
          </w:rPr>
          <w:tab/>
        </w:r>
        <w:r>
          <w:rPr>
            <w:noProof/>
            <w:webHidden/>
          </w:rPr>
          <w:fldChar w:fldCharType="begin"/>
        </w:r>
        <w:r>
          <w:rPr>
            <w:noProof/>
            <w:webHidden/>
          </w:rPr>
          <w:instrText xml:space="preserve"> PAGEREF _Toc431976203 \h </w:instrText>
        </w:r>
        <w:r>
          <w:rPr>
            <w:noProof/>
            <w:webHidden/>
          </w:rPr>
        </w:r>
        <w:r>
          <w:rPr>
            <w:noProof/>
            <w:webHidden/>
          </w:rPr>
          <w:fldChar w:fldCharType="separate"/>
        </w:r>
        <w:r>
          <w:rPr>
            <w:noProof/>
            <w:webHidden/>
          </w:rPr>
          <w:t>48</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204" w:history="1">
        <w:r w:rsidRPr="005C2207">
          <w:rPr>
            <w:rStyle w:val="Hipercze"/>
            <w:noProof/>
            <w14:scene3d>
              <w14:camera w14:prst="orthographicFront"/>
              <w14:lightRig w14:rig="threePt" w14:dir="t">
                <w14:rot w14:lat="0" w14:lon="0" w14:rev="0"/>
              </w14:lightRig>
            </w14:scene3d>
          </w:rPr>
          <w:t>2.2.14.1.</w:t>
        </w:r>
        <w:r>
          <w:rPr>
            <w:rFonts w:asciiTheme="minorHAnsi" w:eastAsiaTheme="minorEastAsia" w:hAnsiTheme="minorHAnsi" w:cstheme="minorBidi"/>
            <w:i w:val="0"/>
            <w:noProof/>
            <w:sz w:val="22"/>
            <w:szCs w:val="22"/>
            <w:lang w:eastAsia="pl-PL"/>
          </w:rPr>
          <w:tab/>
        </w:r>
        <w:r w:rsidRPr="005C2207">
          <w:rPr>
            <w:rStyle w:val="Hipercze"/>
            <w:noProof/>
            <w:lang w:eastAsia="pl-PL"/>
          </w:rPr>
          <w:t>Opis podobszaru</w:t>
        </w:r>
        <w:r>
          <w:rPr>
            <w:noProof/>
            <w:webHidden/>
          </w:rPr>
          <w:tab/>
        </w:r>
        <w:r>
          <w:rPr>
            <w:noProof/>
            <w:webHidden/>
          </w:rPr>
          <w:fldChar w:fldCharType="begin"/>
        </w:r>
        <w:r>
          <w:rPr>
            <w:noProof/>
            <w:webHidden/>
          </w:rPr>
          <w:instrText xml:space="preserve"> PAGEREF _Toc431976204 \h </w:instrText>
        </w:r>
        <w:r>
          <w:rPr>
            <w:noProof/>
            <w:webHidden/>
          </w:rPr>
        </w:r>
        <w:r>
          <w:rPr>
            <w:noProof/>
            <w:webHidden/>
          </w:rPr>
          <w:fldChar w:fldCharType="separate"/>
        </w:r>
        <w:r>
          <w:rPr>
            <w:noProof/>
            <w:webHidden/>
          </w:rPr>
          <w:t>48</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205" w:history="1">
        <w:r w:rsidRPr="005C2207">
          <w:rPr>
            <w:rStyle w:val="Hipercze"/>
            <w:noProof/>
            <w14:scene3d>
              <w14:camera w14:prst="orthographicFront"/>
              <w14:lightRig w14:rig="threePt" w14:dir="t">
                <w14:rot w14:lat="0" w14:lon="0" w14:rev="0"/>
              </w14:lightRig>
            </w14:scene3d>
          </w:rPr>
          <w:t>2.2.14.2.</w:t>
        </w:r>
        <w:r>
          <w:rPr>
            <w:rFonts w:asciiTheme="minorHAnsi" w:eastAsiaTheme="minorEastAsia" w:hAnsiTheme="minorHAnsi" w:cstheme="minorBidi"/>
            <w:i w:val="0"/>
            <w:noProof/>
            <w:sz w:val="22"/>
            <w:szCs w:val="22"/>
            <w:lang w:eastAsia="pl-PL"/>
          </w:rPr>
          <w:tab/>
        </w:r>
        <w:r w:rsidRPr="005C2207">
          <w:rPr>
            <w:rStyle w:val="Hipercze"/>
            <w:noProof/>
          </w:rPr>
          <w:t>Najczęściej identyfikowane błędy podatkowe</w:t>
        </w:r>
        <w:r>
          <w:rPr>
            <w:noProof/>
            <w:webHidden/>
          </w:rPr>
          <w:tab/>
        </w:r>
        <w:r>
          <w:rPr>
            <w:noProof/>
            <w:webHidden/>
          </w:rPr>
          <w:fldChar w:fldCharType="begin"/>
        </w:r>
        <w:r>
          <w:rPr>
            <w:noProof/>
            <w:webHidden/>
          </w:rPr>
          <w:instrText xml:space="preserve"> PAGEREF _Toc431976205 \h </w:instrText>
        </w:r>
        <w:r>
          <w:rPr>
            <w:noProof/>
            <w:webHidden/>
          </w:rPr>
        </w:r>
        <w:r>
          <w:rPr>
            <w:noProof/>
            <w:webHidden/>
          </w:rPr>
          <w:fldChar w:fldCharType="separate"/>
        </w:r>
        <w:r>
          <w:rPr>
            <w:noProof/>
            <w:webHidden/>
          </w:rPr>
          <w:t>50</w:t>
        </w:r>
        <w:r>
          <w:rPr>
            <w:noProof/>
            <w:webHidden/>
          </w:rPr>
          <w:fldChar w:fldCharType="end"/>
        </w:r>
      </w:hyperlink>
    </w:p>
    <w:p w:rsidR="0019684E" w:rsidRDefault="0019684E">
      <w:pPr>
        <w:pStyle w:val="Spistreci4"/>
        <w:tabs>
          <w:tab w:val="left" w:pos="1920"/>
          <w:tab w:val="right" w:leader="dot" w:pos="10047"/>
        </w:tabs>
        <w:rPr>
          <w:rFonts w:asciiTheme="minorHAnsi" w:eastAsiaTheme="minorEastAsia" w:hAnsiTheme="minorHAnsi" w:cstheme="minorBidi"/>
          <w:i w:val="0"/>
          <w:noProof/>
          <w:sz w:val="22"/>
          <w:szCs w:val="22"/>
          <w:lang w:eastAsia="pl-PL"/>
        </w:rPr>
      </w:pPr>
      <w:hyperlink w:anchor="_Toc431976206" w:history="1">
        <w:r w:rsidRPr="005C2207">
          <w:rPr>
            <w:rStyle w:val="Hipercze"/>
            <w:noProof/>
            <w14:scene3d>
              <w14:camera w14:prst="orthographicFront"/>
              <w14:lightRig w14:rig="threePt" w14:dir="t">
                <w14:rot w14:lat="0" w14:lon="0" w14:rev="0"/>
              </w14:lightRig>
            </w14:scene3d>
          </w:rPr>
          <w:t>2.2.14.3.</w:t>
        </w:r>
        <w:r>
          <w:rPr>
            <w:rFonts w:asciiTheme="minorHAnsi" w:eastAsiaTheme="minorEastAsia" w:hAnsiTheme="minorHAnsi" w:cstheme="minorBidi"/>
            <w:i w:val="0"/>
            <w:noProof/>
            <w:sz w:val="22"/>
            <w:szCs w:val="22"/>
            <w:lang w:eastAsia="pl-PL"/>
          </w:rPr>
          <w:tab/>
        </w:r>
        <w:r w:rsidRPr="005C2207">
          <w:rPr>
            <w:rStyle w:val="Hipercze"/>
            <w:noProof/>
          </w:rPr>
          <w:t>Lista ryzyk występujących w podobszarze</w:t>
        </w:r>
        <w:r>
          <w:rPr>
            <w:noProof/>
            <w:webHidden/>
          </w:rPr>
          <w:tab/>
        </w:r>
        <w:r>
          <w:rPr>
            <w:noProof/>
            <w:webHidden/>
          </w:rPr>
          <w:fldChar w:fldCharType="begin"/>
        </w:r>
        <w:r>
          <w:rPr>
            <w:noProof/>
            <w:webHidden/>
          </w:rPr>
          <w:instrText xml:space="preserve"> PAGEREF _Toc431976206 \h </w:instrText>
        </w:r>
        <w:r>
          <w:rPr>
            <w:noProof/>
            <w:webHidden/>
          </w:rPr>
        </w:r>
        <w:r>
          <w:rPr>
            <w:noProof/>
            <w:webHidden/>
          </w:rPr>
          <w:fldChar w:fldCharType="separate"/>
        </w:r>
        <w:r>
          <w:rPr>
            <w:noProof/>
            <w:webHidden/>
          </w:rPr>
          <w:t>50</w:t>
        </w:r>
        <w:r>
          <w:rPr>
            <w:noProof/>
            <w:webHidden/>
          </w:rPr>
          <w:fldChar w:fldCharType="end"/>
        </w:r>
      </w:hyperlink>
    </w:p>
    <w:p w:rsidR="00B04D03" w:rsidRDefault="009B60E8" w:rsidP="005D0427">
      <w:pPr>
        <w:pStyle w:val="Akapitzlist1"/>
        <w:spacing w:line="240" w:lineRule="auto"/>
        <w:ind w:left="0"/>
        <w:rPr>
          <w:b/>
          <w:sz w:val="28"/>
          <w:szCs w:val="28"/>
        </w:rPr>
      </w:pPr>
      <w:r>
        <w:rPr>
          <w:b/>
          <w:bCs/>
          <w:caps/>
          <w:sz w:val="28"/>
          <w:szCs w:val="28"/>
        </w:rPr>
        <w:fldChar w:fldCharType="end"/>
      </w:r>
      <w:r w:rsidR="00B04D03">
        <w:rPr>
          <w:b/>
          <w:sz w:val="28"/>
          <w:szCs w:val="28"/>
        </w:rPr>
        <w:br w:type="page"/>
      </w:r>
    </w:p>
    <w:p w:rsidR="005D7FFE" w:rsidRPr="00993260" w:rsidRDefault="005D7FFE" w:rsidP="007A22AB">
      <w:pPr>
        <w:pStyle w:val="Nagwek1"/>
        <w:spacing w:line="240" w:lineRule="auto"/>
      </w:pPr>
      <w:bookmarkStart w:id="6" w:name="_Toc431976144"/>
      <w:r w:rsidRPr="00993260">
        <w:lastRenderedPageBreak/>
        <w:t>WSTĘP</w:t>
      </w:r>
      <w:bookmarkEnd w:id="6"/>
    </w:p>
    <w:p w:rsidR="000F0897" w:rsidRDefault="00467910" w:rsidP="000F0897">
      <w:pPr>
        <w:pStyle w:val="Teksttreci0"/>
        <w:spacing w:before="0" w:after="120" w:line="240" w:lineRule="auto"/>
        <w:ind w:firstLine="0"/>
        <w:jc w:val="both"/>
        <w:rPr>
          <w:sz w:val="24"/>
          <w:szCs w:val="24"/>
        </w:rPr>
      </w:pPr>
      <w:r>
        <w:rPr>
          <w:sz w:val="24"/>
          <w:szCs w:val="24"/>
        </w:rPr>
        <w:t>Przedmiotowy dokument zawiera główne założenia projektu Krajowego Plan</w:t>
      </w:r>
      <w:r w:rsidR="000F0897">
        <w:rPr>
          <w:sz w:val="24"/>
          <w:szCs w:val="24"/>
        </w:rPr>
        <w:t xml:space="preserve">u Działań </w:t>
      </w:r>
      <w:r w:rsidR="009673B5">
        <w:rPr>
          <w:sz w:val="24"/>
          <w:szCs w:val="24"/>
        </w:rPr>
        <w:t xml:space="preserve">(dalej KPD) </w:t>
      </w:r>
      <w:r w:rsidR="000F0897">
        <w:rPr>
          <w:sz w:val="24"/>
          <w:szCs w:val="24"/>
        </w:rPr>
        <w:t xml:space="preserve">na 2016 r., który </w:t>
      </w:r>
      <w:r w:rsidR="009673B5">
        <w:rPr>
          <w:sz w:val="24"/>
          <w:szCs w:val="24"/>
        </w:rPr>
        <w:t xml:space="preserve">– wspierając proces zarządzania ryzykiem zewnętrznym – </w:t>
      </w:r>
      <w:r w:rsidR="000F0897">
        <w:rPr>
          <w:sz w:val="24"/>
          <w:szCs w:val="24"/>
        </w:rPr>
        <w:t xml:space="preserve">wyznacza kierunki działań Administracji Podatkowej na dany rok, wskazując szczególnie newralgiczne z punktu widzenia </w:t>
      </w:r>
      <w:r w:rsidR="009673B5">
        <w:rPr>
          <w:sz w:val="24"/>
          <w:szCs w:val="24"/>
        </w:rPr>
        <w:t xml:space="preserve">potencjalnych </w:t>
      </w:r>
      <w:r w:rsidR="000F0897">
        <w:rPr>
          <w:sz w:val="24"/>
          <w:szCs w:val="24"/>
        </w:rPr>
        <w:t xml:space="preserve">zagrożeń dla budżetu państwa </w:t>
      </w:r>
      <w:r w:rsidR="000F0897" w:rsidRPr="00C45D16">
        <w:rPr>
          <w:sz w:val="24"/>
          <w:szCs w:val="24"/>
        </w:rPr>
        <w:t>zjawisk</w:t>
      </w:r>
      <w:r w:rsidR="000F0897">
        <w:rPr>
          <w:sz w:val="24"/>
          <w:szCs w:val="24"/>
        </w:rPr>
        <w:t>a</w:t>
      </w:r>
      <w:r w:rsidR="000F0897" w:rsidRPr="00C45D16">
        <w:rPr>
          <w:sz w:val="24"/>
          <w:szCs w:val="24"/>
        </w:rPr>
        <w:t xml:space="preserve"> </w:t>
      </w:r>
      <w:r w:rsidR="009673B5">
        <w:rPr>
          <w:sz w:val="24"/>
          <w:szCs w:val="24"/>
        </w:rPr>
        <w:t>oraz</w:t>
      </w:r>
      <w:r w:rsidR="000F0897" w:rsidRPr="00C45D16">
        <w:rPr>
          <w:sz w:val="24"/>
          <w:szCs w:val="24"/>
        </w:rPr>
        <w:t xml:space="preserve"> obszar</w:t>
      </w:r>
      <w:r w:rsidR="000F0897">
        <w:rPr>
          <w:sz w:val="24"/>
          <w:szCs w:val="24"/>
        </w:rPr>
        <w:t>y</w:t>
      </w:r>
      <w:r w:rsidR="009673B5">
        <w:rPr>
          <w:sz w:val="24"/>
          <w:szCs w:val="24"/>
        </w:rPr>
        <w:t xml:space="preserve"> i podobszary</w:t>
      </w:r>
      <w:r w:rsidR="000F0897" w:rsidRPr="00C45D16">
        <w:rPr>
          <w:sz w:val="24"/>
          <w:szCs w:val="24"/>
        </w:rPr>
        <w:t>, na których organy podatkowe w danym roku szczególnie powinny ogniskować swoją uwagę</w:t>
      </w:r>
      <w:r w:rsidR="000F0897">
        <w:rPr>
          <w:sz w:val="24"/>
          <w:szCs w:val="24"/>
        </w:rPr>
        <w:t>.</w:t>
      </w:r>
    </w:p>
    <w:p w:rsidR="005A1A77" w:rsidRDefault="005A1A77" w:rsidP="000F0897">
      <w:pPr>
        <w:pStyle w:val="Teksttreci0"/>
        <w:spacing w:before="0" w:after="120" w:line="240" w:lineRule="auto"/>
        <w:ind w:firstLine="0"/>
        <w:jc w:val="both"/>
        <w:rPr>
          <w:sz w:val="24"/>
          <w:szCs w:val="24"/>
        </w:rPr>
      </w:pPr>
      <w:r>
        <w:rPr>
          <w:sz w:val="24"/>
          <w:szCs w:val="24"/>
        </w:rPr>
        <w:t xml:space="preserve">Dokument, stanowiący swoisty wyciąg z projektu KPD przygotowanego na 2016 r., został opracowany na </w:t>
      </w:r>
      <w:r w:rsidR="006F4647">
        <w:rPr>
          <w:sz w:val="24"/>
          <w:szCs w:val="24"/>
        </w:rPr>
        <w:t>potrzeby skonsultowania głównych założeń tego planu z organizacjami zrzeszającymi przedsiębiorców, w tym w szczególności z organizacjami branżowymi</w:t>
      </w:r>
      <w:r w:rsidR="005B1409">
        <w:rPr>
          <w:sz w:val="24"/>
          <w:szCs w:val="24"/>
        </w:rPr>
        <w:t xml:space="preserve"> </w:t>
      </w:r>
      <w:r w:rsidR="006F4647">
        <w:rPr>
          <w:sz w:val="24"/>
          <w:szCs w:val="24"/>
        </w:rPr>
        <w:t xml:space="preserve">wchodzącymi w skład Trójstronnej Komisji ds. Społeczno-Gospodarczych. Celem konsultacji jest umożliwienie aktywnego włączenia się organizacji branżowych w proces zarządzania ryzykiem zewnętrznym, poprzez udział </w:t>
      </w:r>
      <w:r w:rsidR="00E95586">
        <w:rPr>
          <w:sz w:val="24"/>
          <w:szCs w:val="24"/>
        </w:rPr>
        <w:t>w </w:t>
      </w:r>
      <w:r w:rsidR="006F4647">
        <w:rPr>
          <w:sz w:val="24"/>
          <w:szCs w:val="24"/>
        </w:rPr>
        <w:t>identyfikowaniu nowych zagrożeń dla systemu podatkowego i ustalaniu kierunków działania organów podatkowych.</w:t>
      </w:r>
    </w:p>
    <w:p w:rsidR="001D37AC" w:rsidRDefault="000F0897" w:rsidP="007A22AB">
      <w:pPr>
        <w:pStyle w:val="Teksttreci0"/>
        <w:spacing w:before="0" w:after="120" w:line="240" w:lineRule="auto"/>
        <w:ind w:firstLine="0"/>
        <w:jc w:val="both"/>
        <w:rPr>
          <w:sz w:val="24"/>
          <w:szCs w:val="24"/>
        </w:rPr>
      </w:pPr>
      <w:r>
        <w:rPr>
          <w:sz w:val="24"/>
          <w:szCs w:val="24"/>
        </w:rPr>
        <w:t>Dokument o</w:t>
      </w:r>
      <w:r w:rsidR="00467910">
        <w:rPr>
          <w:sz w:val="24"/>
          <w:szCs w:val="24"/>
        </w:rPr>
        <w:t>bejmuje wykaz priorytetowych podobszarów ryzyka (rozumianych jako branże bądź grupy branż działalności gospodarczej) wraz z ich opisem oraz wykazem najczęściej</w:t>
      </w:r>
      <w:r w:rsidR="00E95586">
        <w:rPr>
          <w:sz w:val="24"/>
          <w:szCs w:val="24"/>
        </w:rPr>
        <w:t xml:space="preserve"> stwierdzanych w </w:t>
      </w:r>
      <w:r w:rsidR="00467910">
        <w:rPr>
          <w:sz w:val="24"/>
          <w:szCs w:val="24"/>
        </w:rPr>
        <w:t xml:space="preserve">kontrolach podatkowych błędów podatkowych (naruszeń przepisów prawa podatkowego), a także listą </w:t>
      </w:r>
      <w:proofErr w:type="spellStart"/>
      <w:r w:rsidR="00467910">
        <w:rPr>
          <w:sz w:val="24"/>
          <w:szCs w:val="24"/>
        </w:rPr>
        <w:t>ryzyk</w:t>
      </w:r>
      <w:proofErr w:type="spellEnd"/>
      <w:r w:rsidR="00467910">
        <w:rPr>
          <w:sz w:val="24"/>
          <w:szCs w:val="24"/>
        </w:rPr>
        <w:t xml:space="preserve"> zidentyfikowanych w poszczególnych podobszarach. </w:t>
      </w:r>
      <w:r>
        <w:rPr>
          <w:sz w:val="24"/>
          <w:szCs w:val="24"/>
        </w:rPr>
        <w:t>Zawiera również hierarchię krajowych podobszarów ryzyka w podziale na grupy podatników objęte właściwością wyspecjalizowanych urzędów skarbowych i pozostałych urzędów skarbowych, oraz – od 1 stycznia 2016 r. – właściwością strategicznego urzędu skarbowego.</w:t>
      </w:r>
      <w:r w:rsidR="00C2253E" w:rsidRPr="00C2253E">
        <w:t xml:space="preserve"> </w:t>
      </w:r>
      <w:r w:rsidR="00C2253E" w:rsidRPr="00C2253E">
        <w:rPr>
          <w:sz w:val="24"/>
          <w:szCs w:val="24"/>
        </w:rPr>
        <w:t xml:space="preserve">Dokonując wyboru podobszarów ryzyka oraz ustalając ich hierarchię dla poszczególnej kategorii urzędów skarbowych wzięto pod uwagę kryterium wartości ryzyka. </w:t>
      </w:r>
    </w:p>
    <w:p w:rsidR="00800D74" w:rsidRDefault="009673B5" w:rsidP="001A6416">
      <w:pPr>
        <w:pStyle w:val="Teksttreci0"/>
        <w:spacing w:before="0" w:after="0" w:line="240" w:lineRule="auto"/>
        <w:ind w:firstLine="0"/>
        <w:jc w:val="both"/>
        <w:rPr>
          <w:sz w:val="24"/>
          <w:szCs w:val="24"/>
        </w:rPr>
      </w:pPr>
      <w:r>
        <w:rPr>
          <w:sz w:val="24"/>
          <w:szCs w:val="24"/>
        </w:rPr>
        <w:t>Opracowanie projektu</w:t>
      </w:r>
      <w:r w:rsidR="005921E1" w:rsidRPr="00C45D16">
        <w:rPr>
          <w:sz w:val="24"/>
          <w:szCs w:val="24"/>
        </w:rPr>
        <w:t xml:space="preserve"> KPD na rok 2016 poprzedzone zostało przeprowadzeniem kompleksowego statystycznego badania wyników dotychczasowych działań A</w:t>
      </w:r>
      <w:r>
        <w:rPr>
          <w:sz w:val="24"/>
          <w:szCs w:val="24"/>
        </w:rPr>
        <w:t>dministracji Podatkowej</w:t>
      </w:r>
      <w:r w:rsidR="005921E1" w:rsidRPr="00C45D16">
        <w:rPr>
          <w:sz w:val="24"/>
          <w:szCs w:val="24"/>
        </w:rPr>
        <w:t>, mającego wyłonić te grupy podmiotów gospodarczych, w</w:t>
      </w:r>
      <w:r w:rsidR="0049632F">
        <w:rPr>
          <w:sz w:val="24"/>
          <w:szCs w:val="24"/>
        </w:rPr>
        <w:t> </w:t>
      </w:r>
      <w:r w:rsidR="005921E1" w:rsidRPr="00C45D16">
        <w:rPr>
          <w:sz w:val="24"/>
          <w:szCs w:val="24"/>
        </w:rPr>
        <w:t>przypadku których stwierdzono największą</w:t>
      </w:r>
      <w:r w:rsidR="00F96B73">
        <w:rPr>
          <w:sz w:val="24"/>
          <w:szCs w:val="24"/>
        </w:rPr>
        <w:t xml:space="preserve"> w </w:t>
      </w:r>
      <w:r w:rsidR="005921E1" w:rsidRPr="00C45D16">
        <w:rPr>
          <w:sz w:val="24"/>
          <w:szCs w:val="24"/>
        </w:rPr>
        <w:t xml:space="preserve">skali całego kraju częstotliwość naruszeń obowiązków podatkowych oraz najwyższą „szkodliwość budżetową” mierzoną wartością </w:t>
      </w:r>
      <w:r w:rsidR="005921E1" w:rsidRPr="009673B5">
        <w:rPr>
          <w:sz w:val="24"/>
          <w:szCs w:val="24"/>
        </w:rPr>
        <w:t>wyniku finansowego</w:t>
      </w:r>
      <w:r w:rsidR="005921E1" w:rsidRPr="00C45D16">
        <w:rPr>
          <w:sz w:val="24"/>
          <w:szCs w:val="24"/>
        </w:rPr>
        <w:t xml:space="preserve"> kontroli podatkowych (obejmującego wartość ujawnionych</w:t>
      </w:r>
      <w:r w:rsidR="00F96B73">
        <w:rPr>
          <w:sz w:val="24"/>
          <w:szCs w:val="24"/>
        </w:rPr>
        <w:t xml:space="preserve"> w </w:t>
      </w:r>
      <w:r w:rsidR="005921E1" w:rsidRPr="00C45D16">
        <w:rPr>
          <w:sz w:val="24"/>
          <w:szCs w:val="24"/>
        </w:rPr>
        <w:t xml:space="preserve">toku kontroli podatkowych uszczupleń podatkowych, </w:t>
      </w:r>
      <w:r w:rsidR="000D4D65">
        <w:rPr>
          <w:sz w:val="24"/>
          <w:szCs w:val="24"/>
        </w:rPr>
        <w:t xml:space="preserve">wartość </w:t>
      </w:r>
      <w:r>
        <w:rPr>
          <w:sz w:val="24"/>
          <w:szCs w:val="24"/>
        </w:rPr>
        <w:t>zmniejszenia/</w:t>
      </w:r>
      <w:r w:rsidR="000D4D65" w:rsidRPr="000D4D65">
        <w:rPr>
          <w:sz w:val="24"/>
          <w:szCs w:val="24"/>
        </w:rPr>
        <w:t>zwiększenia wielkości zadeklarowanej straty</w:t>
      </w:r>
      <w:r w:rsidR="005921E1" w:rsidRPr="00C45D16">
        <w:rPr>
          <w:sz w:val="24"/>
          <w:szCs w:val="24"/>
        </w:rPr>
        <w:t xml:space="preserve"> oraz wartość nałożonych sankcji). Opisane badanie, zmierzające do</w:t>
      </w:r>
      <w:r w:rsidR="005921E1">
        <w:rPr>
          <w:sz w:val="24"/>
          <w:szCs w:val="24"/>
        </w:rPr>
        <w:t> </w:t>
      </w:r>
      <w:r w:rsidR="005921E1" w:rsidRPr="00C45D16">
        <w:rPr>
          <w:sz w:val="24"/>
          <w:szCs w:val="24"/>
        </w:rPr>
        <w:t>wskazania</w:t>
      </w:r>
      <w:r w:rsidR="005921E1" w:rsidRPr="00C45D16">
        <w:rPr>
          <w:sz w:val="24"/>
        </w:rPr>
        <w:t xml:space="preserve"> </w:t>
      </w:r>
      <w:r w:rsidR="001A6416">
        <w:rPr>
          <w:sz w:val="24"/>
        </w:rPr>
        <w:t xml:space="preserve">m.in. krajowych </w:t>
      </w:r>
      <w:r w:rsidR="005921E1" w:rsidRPr="00C45D16">
        <w:rPr>
          <w:sz w:val="24"/>
        </w:rPr>
        <w:t>prioryte</w:t>
      </w:r>
      <w:r w:rsidR="001A6416">
        <w:rPr>
          <w:sz w:val="24"/>
        </w:rPr>
        <w:t>towych</w:t>
      </w:r>
      <w:r w:rsidR="005921E1" w:rsidRPr="00C45D16">
        <w:rPr>
          <w:sz w:val="24"/>
        </w:rPr>
        <w:t xml:space="preserve"> podobszarów </w:t>
      </w:r>
      <w:r w:rsidR="001A6416">
        <w:rPr>
          <w:sz w:val="24"/>
        </w:rPr>
        <w:t>ryzyka (branż lub grup</w:t>
      </w:r>
      <w:r w:rsidR="005921E1">
        <w:rPr>
          <w:sz w:val="24"/>
        </w:rPr>
        <w:t xml:space="preserve"> branż)</w:t>
      </w:r>
      <w:r w:rsidR="00F96B73">
        <w:rPr>
          <w:sz w:val="24"/>
        </w:rPr>
        <w:t xml:space="preserve"> w </w:t>
      </w:r>
      <w:r w:rsidR="005921E1" w:rsidRPr="00C45D16">
        <w:rPr>
          <w:sz w:val="24"/>
        </w:rPr>
        <w:t>2016 r</w:t>
      </w:r>
      <w:r w:rsidR="001A6416">
        <w:rPr>
          <w:sz w:val="24"/>
        </w:rPr>
        <w:t>.</w:t>
      </w:r>
      <w:r w:rsidR="005921E1" w:rsidRPr="00C45D16">
        <w:t>,</w:t>
      </w:r>
      <w:r w:rsidR="005921E1" w:rsidRPr="00C45D16">
        <w:rPr>
          <w:sz w:val="24"/>
        </w:rPr>
        <w:t xml:space="preserve"> </w:t>
      </w:r>
      <w:r w:rsidR="005921E1" w:rsidRPr="00C45D16">
        <w:rPr>
          <w:sz w:val="24"/>
          <w:szCs w:val="24"/>
        </w:rPr>
        <w:t>przeprowadzono na podstawie zaewidencjonowanych</w:t>
      </w:r>
      <w:r w:rsidR="00F96B73">
        <w:rPr>
          <w:sz w:val="24"/>
          <w:szCs w:val="24"/>
        </w:rPr>
        <w:t xml:space="preserve"> w </w:t>
      </w:r>
      <w:r w:rsidR="005921E1" w:rsidRPr="00C45D16">
        <w:rPr>
          <w:sz w:val="24"/>
          <w:szCs w:val="24"/>
        </w:rPr>
        <w:t xml:space="preserve">systemie informatycznym danych dotyczących </w:t>
      </w:r>
      <w:r w:rsidR="001A6416">
        <w:rPr>
          <w:sz w:val="24"/>
          <w:szCs w:val="24"/>
        </w:rPr>
        <w:t xml:space="preserve">wyników </w:t>
      </w:r>
      <w:r w:rsidR="005921E1" w:rsidRPr="00C45D16">
        <w:rPr>
          <w:sz w:val="24"/>
          <w:szCs w:val="24"/>
        </w:rPr>
        <w:t>kontroli podatkowych przeprowadzonych prze</w:t>
      </w:r>
      <w:r w:rsidR="0049572C">
        <w:rPr>
          <w:sz w:val="24"/>
          <w:szCs w:val="24"/>
        </w:rPr>
        <w:t xml:space="preserve">z </w:t>
      </w:r>
      <w:r w:rsidR="00800D74">
        <w:rPr>
          <w:sz w:val="24"/>
          <w:szCs w:val="24"/>
        </w:rPr>
        <w:t>urzędy skarbowe z terenu całego kraju</w:t>
      </w:r>
      <w:r w:rsidR="00F96B73">
        <w:rPr>
          <w:sz w:val="24"/>
          <w:szCs w:val="24"/>
        </w:rPr>
        <w:t xml:space="preserve"> w </w:t>
      </w:r>
      <w:r w:rsidR="0049572C">
        <w:rPr>
          <w:sz w:val="24"/>
          <w:szCs w:val="24"/>
        </w:rPr>
        <w:t>okresie</w:t>
      </w:r>
      <w:r w:rsidR="005921E1">
        <w:rPr>
          <w:sz w:val="24"/>
          <w:szCs w:val="24"/>
        </w:rPr>
        <w:t> </w:t>
      </w:r>
      <w:r w:rsidR="0049572C" w:rsidRPr="0049572C">
        <w:rPr>
          <w:sz w:val="24"/>
          <w:szCs w:val="24"/>
        </w:rPr>
        <w:t>od</w:t>
      </w:r>
      <w:r w:rsidR="001A6416">
        <w:rPr>
          <w:sz w:val="24"/>
          <w:szCs w:val="24"/>
        </w:rPr>
        <w:t> 1 lipca 2014 </w:t>
      </w:r>
      <w:r w:rsidR="00BF77AB">
        <w:rPr>
          <w:sz w:val="24"/>
          <w:szCs w:val="24"/>
        </w:rPr>
        <w:t>r. do </w:t>
      </w:r>
      <w:r w:rsidR="0049572C">
        <w:rPr>
          <w:sz w:val="24"/>
          <w:szCs w:val="24"/>
        </w:rPr>
        <w:t>30 </w:t>
      </w:r>
      <w:r w:rsidR="0049572C" w:rsidRPr="0049572C">
        <w:rPr>
          <w:sz w:val="24"/>
          <w:szCs w:val="24"/>
        </w:rPr>
        <w:t>czerwca 2015 r.</w:t>
      </w:r>
    </w:p>
    <w:p w:rsidR="005921E1" w:rsidRPr="00AC7A9D" w:rsidRDefault="009673B5" w:rsidP="007A22AB">
      <w:pPr>
        <w:pStyle w:val="Teksttreci0"/>
        <w:spacing w:before="0" w:after="120" w:line="240" w:lineRule="auto"/>
        <w:ind w:firstLine="0"/>
        <w:jc w:val="both"/>
        <w:rPr>
          <w:sz w:val="24"/>
          <w:szCs w:val="24"/>
        </w:rPr>
      </w:pPr>
      <w:r>
        <w:rPr>
          <w:sz w:val="24"/>
          <w:szCs w:val="24"/>
        </w:rPr>
        <w:t>Ponadto</w:t>
      </w:r>
      <w:r w:rsidR="005921E1" w:rsidRPr="00C45D16">
        <w:rPr>
          <w:sz w:val="24"/>
          <w:szCs w:val="24"/>
        </w:rPr>
        <w:t xml:space="preserve"> dla uzyskania pełniejszego obrazu badanych zjawisk</w:t>
      </w:r>
      <w:r>
        <w:rPr>
          <w:sz w:val="24"/>
          <w:szCs w:val="24"/>
        </w:rPr>
        <w:t>,</w:t>
      </w:r>
      <w:r w:rsidR="00F96B73">
        <w:rPr>
          <w:sz w:val="24"/>
          <w:szCs w:val="24"/>
        </w:rPr>
        <w:t xml:space="preserve"> w </w:t>
      </w:r>
      <w:r w:rsidR="005921E1" w:rsidRPr="00C45D16">
        <w:rPr>
          <w:sz w:val="24"/>
          <w:szCs w:val="24"/>
        </w:rPr>
        <w:t>celu jak najbardziej trafnego określenia hierarchii podobszarów wymagających szczególnej uwagi organów podatkowych,</w:t>
      </w:r>
      <w:r w:rsidR="00F96B73">
        <w:rPr>
          <w:sz w:val="24"/>
          <w:szCs w:val="24"/>
        </w:rPr>
        <w:t xml:space="preserve"> w </w:t>
      </w:r>
      <w:r w:rsidR="005921E1" w:rsidRPr="00C45D16">
        <w:rPr>
          <w:sz w:val="24"/>
          <w:szCs w:val="24"/>
        </w:rPr>
        <w:t>trakcie analizy uwzględniono także zaewidencjonowane wyniki kontroli przeprowadzonych</w:t>
      </w:r>
      <w:r w:rsidR="005921E1" w:rsidRPr="008B0BEE">
        <w:rPr>
          <w:sz w:val="24"/>
          <w:szCs w:val="24"/>
        </w:rPr>
        <w:t xml:space="preserve"> przez </w:t>
      </w:r>
      <w:r w:rsidR="005A1A77">
        <w:rPr>
          <w:sz w:val="24"/>
          <w:szCs w:val="24"/>
        </w:rPr>
        <w:t>urzędy</w:t>
      </w:r>
      <w:r w:rsidR="005921E1" w:rsidRPr="008B0BEE">
        <w:rPr>
          <w:sz w:val="24"/>
          <w:szCs w:val="24"/>
        </w:rPr>
        <w:t xml:space="preserve"> kontroli skarbowej. </w:t>
      </w:r>
      <w:r>
        <w:rPr>
          <w:sz w:val="24"/>
          <w:szCs w:val="24"/>
        </w:rPr>
        <w:t>U</w:t>
      </w:r>
      <w:r w:rsidR="005921E1" w:rsidRPr="008B0BEE">
        <w:rPr>
          <w:sz w:val="24"/>
          <w:szCs w:val="24"/>
        </w:rPr>
        <w:t xml:space="preserve">względniono </w:t>
      </w:r>
      <w:r>
        <w:rPr>
          <w:sz w:val="24"/>
          <w:szCs w:val="24"/>
        </w:rPr>
        <w:t xml:space="preserve">również </w:t>
      </w:r>
      <w:r w:rsidR="005921E1" w:rsidRPr="008B0BEE">
        <w:rPr>
          <w:sz w:val="24"/>
          <w:szCs w:val="24"/>
        </w:rPr>
        <w:t>kontrole wytypowane drogą losową, które zostały przeprowadzone</w:t>
      </w:r>
      <w:r w:rsidR="00F96B73">
        <w:rPr>
          <w:sz w:val="24"/>
          <w:szCs w:val="24"/>
        </w:rPr>
        <w:t xml:space="preserve"> w </w:t>
      </w:r>
      <w:r w:rsidR="005921E1" w:rsidRPr="008B0BEE">
        <w:rPr>
          <w:sz w:val="24"/>
          <w:szCs w:val="24"/>
        </w:rPr>
        <w:t xml:space="preserve">ramach wykonania </w:t>
      </w:r>
      <w:r>
        <w:rPr>
          <w:sz w:val="24"/>
          <w:szCs w:val="24"/>
        </w:rPr>
        <w:t>KPD</w:t>
      </w:r>
      <w:r w:rsidR="005921E1" w:rsidRPr="008B0BEE">
        <w:rPr>
          <w:sz w:val="24"/>
          <w:szCs w:val="24"/>
        </w:rPr>
        <w:t xml:space="preserve"> na rok 2015. Na treść dokumentu wpływ miały </w:t>
      </w:r>
      <w:r w:rsidR="005921E1">
        <w:rPr>
          <w:sz w:val="24"/>
          <w:szCs w:val="24"/>
        </w:rPr>
        <w:t>dodatkowo</w:t>
      </w:r>
      <w:r w:rsidR="005921E1" w:rsidRPr="008B0BEE">
        <w:rPr>
          <w:sz w:val="24"/>
          <w:szCs w:val="24"/>
        </w:rPr>
        <w:t xml:space="preserve"> analizy dotyczące wyników segmentacji ogólnej</w:t>
      </w:r>
      <w:r w:rsidR="005A1A77">
        <w:rPr>
          <w:sz w:val="24"/>
          <w:szCs w:val="24"/>
        </w:rPr>
        <w:t xml:space="preserve"> (tj. analizy podmiotowej, służącej selekcji podatników na grupy podmiotów rzetelnych i nierzetelnych pod względem podatkowym),</w:t>
      </w:r>
      <w:r w:rsidR="005921E1" w:rsidRPr="008B0BEE">
        <w:rPr>
          <w:sz w:val="24"/>
          <w:szCs w:val="24"/>
        </w:rPr>
        <w:t xml:space="preserve"> przeprowadzonych</w:t>
      </w:r>
      <w:r w:rsidR="00F96B73">
        <w:rPr>
          <w:sz w:val="24"/>
          <w:szCs w:val="24"/>
        </w:rPr>
        <w:t xml:space="preserve"> w </w:t>
      </w:r>
      <w:r w:rsidR="005921E1" w:rsidRPr="008B0BEE">
        <w:rPr>
          <w:sz w:val="24"/>
          <w:szCs w:val="24"/>
        </w:rPr>
        <w:t>lipcu 2015</w:t>
      </w:r>
      <w:r w:rsidR="005921E1">
        <w:rPr>
          <w:sz w:val="24"/>
          <w:szCs w:val="24"/>
        </w:rPr>
        <w:t xml:space="preserve"> </w:t>
      </w:r>
      <w:r w:rsidR="005921E1" w:rsidRPr="008B0BEE">
        <w:rPr>
          <w:sz w:val="24"/>
          <w:szCs w:val="24"/>
        </w:rPr>
        <w:t>r.</w:t>
      </w:r>
      <w:r w:rsidR="00F96B73">
        <w:rPr>
          <w:sz w:val="24"/>
          <w:szCs w:val="24"/>
        </w:rPr>
        <w:t xml:space="preserve"> w </w:t>
      </w:r>
      <w:r w:rsidR="005921E1" w:rsidRPr="008B0BEE">
        <w:rPr>
          <w:sz w:val="24"/>
          <w:szCs w:val="24"/>
        </w:rPr>
        <w:t>urzędach skarbowych</w:t>
      </w:r>
      <w:r w:rsidR="00F96B73">
        <w:rPr>
          <w:sz w:val="24"/>
          <w:szCs w:val="24"/>
        </w:rPr>
        <w:t xml:space="preserve"> z </w:t>
      </w:r>
      <w:r w:rsidR="005921E1" w:rsidRPr="008B0BEE">
        <w:rPr>
          <w:sz w:val="24"/>
          <w:szCs w:val="24"/>
        </w:rPr>
        <w:t>terenu całego kraju</w:t>
      </w:r>
      <w:r w:rsidR="005921E1">
        <w:rPr>
          <w:sz w:val="24"/>
          <w:szCs w:val="24"/>
        </w:rPr>
        <w:t>, a także dodatkowe wyjaśnienia od urzędów skarbowych dotyczące ustaleń kontroli podatkowych</w:t>
      </w:r>
      <w:r w:rsidR="00F96B73">
        <w:rPr>
          <w:sz w:val="24"/>
          <w:szCs w:val="24"/>
        </w:rPr>
        <w:t xml:space="preserve"> z </w:t>
      </w:r>
      <w:r w:rsidR="005921E1">
        <w:rPr>
          <w:sz w:val="24"/>
          <w:szCs w:val="24"/>
        </w:rPr>
        <w:t>najwyższymi wartościami wyniku finansowego</w:t>
      </w:r>
      <w:r w:rsidR="00E95586">
        <w:rPr>
          <w:sz w:val="24"/>
          <w:szCs w:val="24"/>
        </w:rPr>
        <w:t xml:space="preserve"> w </w:t>
      </w:r>
      <w:r w:rsidR="005A1A77">
        <w:rPr>
          <w:sz w:val="24"/>
          <w:szCs w:val="24"/>
        </w:rPr>
        <w:t>poszczególnych podobszarach ryzyka</w:t>
      </w:r>
      <w:r w:rsidR="005921E1" w:rsidRPr="008B0BEE">
        <w:rPr>
          <w:sz w:val="24"/>
          <w:szCs w:val="24"/>
        </w:rPr>
        <w:t>.</w:t>
      </w:r>
      <w:r w:rsidR="005921E1" w:rsidRPr="009673B5">
        <w:rPr>
          <w:sz w:val="24"/>
        </w:rPr>
        <w:t xml:space="preserve"> </w:t>
      </w:r>
      <w:r w:rsidR="005921E1" w:rsidRPr="00AC7A9D">
        <w:rPr>
          <w:sz w:val="24"/>
        </w:rPr>
        <w:t>Przygotowując dokument</w:t>
      </w:r>
      <w:r>
        <w:rPr>
          <w:sz w:val="24"/>
        </w:rPr>
        <w:t>,</w:t>
      </w:r>
      <w:r w:rsidR="005921E1" w:rsidRPr="00AC7A9D">
        <w:rPr>
          <w:sz w:val="24"/>
        </w:rPr>
        <w:t xml:space="preserve"> uwzględniono ponadto dane</w:t>
      </w:r>
      <w:r w:rsidR="00F96B73" w:rsidRPr="00AC7A9D">
        <w:rPr>
          <w:sz w:val="24"/>
        </w:rPr>
        <w:t xml:space="preserve"> z </w:t>
      </w:r>
      <w:r w:rsidR="005921E1" w:rsidRPr="00AC7A9D">
        <w:rPr>
          <w:sz w:val="24"/>
        </w:rPr>
        <w:t xml:space="preserve">systemu </w:t>
      </w:r>
      <w:proofErr w:type="spellStart"/>
      <w:r w:rsidR="005921E1" w:rsidRPr="00AC7A9D">
        <w:rPr>
          <w:sz w:val="24"/>
        </w:rPr>
        <w:t>Intrastat</w:t>
      </w:r>
      <w:proofErr w:type="spellEnd"/>
      <w:r w:rsidR="005921E1" w:rsidRPr="00AC7A9D">
        <w:rPr>
          <w:sz w:val="24"/>
        </w:rPr>
        <w:t xml:space="preserve"> dotyczące wewnątrzwspólnotowych dostaw i nabyć</w:t>
      </w:r>
      <w:r w:rsidR="0049572C" w:rsidRPr="00AC7A9D">
        <w:rPr>
          <w:sz w:val="24"/>
        </w:rPr>
        <w:t xml:space="preserve"> przeprowadzonych</w:t>
      </w:r>
      <w:r w:rsidR="00F96B73" w:rsidRPr="00AC7A9D">
        <w:rPr>
          <w:sz w:val="24"/>
        </w:rPr>
        <w:t xml:space="preserve"> w </w:t>
      </w:r>
      <w:r w:rsidR="0049572C" w:rsidRPr="00AC7A9D">
        <w:rPr>
          <w:sz w:val="24"/>
        </w:rPr>
        <w:t>okresie od </w:t>
      </w:r>
      <w:r w:rsidR="005921E1" w:rsidRPr="00AC7A9D">
        <w:rPr>
          <w:sz w:val="24"/>
        </w:rPr>
        <w:t>1</w:t>
      </w:r>
      <w:r w:rsidR="0049572C" w:rsidRPr="00AC7A9D">
        <w:rPr>
          <w:sz w:val="24"/>
        </w:rPr>
        <w:t> lipca </w:t>
      </w:r>
      <w:r w:rsidR="005921E1" w:rsidRPr="00AC7A9D">
        <w:rPr>
          <w:sz w:val="24"/>
        </w:rPr>
        <w:t>2014</w:t>
      </w:r>
      <w:r w:rsidR="0049572C" w:rsidRPr="00AC7A9D">
        <w:rPr>
          <w:sz w:val="24"/>
        </w:rPr>
        <w:t> </w:t>
      </w:r>
      <w:r w:rsidR="005921E1" w:rsidRPr="00AC7A9D">
        <w:rPr>
          <w:sz w:val="24"/>
        </w:rPr>
        <w:t>r. do</w:t>
      </w:r>
      <w:r w:rsidR="0049572C" w:rsidRPr="00AC7A9D">
        <w:rPr>
          <w:sz w:val="24"/>
        </w:rPr>
        <w:t> </w:t>
      </w:r>
      <w:r w:rsidR="005921E1" w:rsidRPr="00AC7A9D">
        <w:rPr>
          <w:sz w:val="24"/>
        </w:rPr>
        <w:t>30</w:t>
      </w:r>
      <w:r w:rsidR="0049572C" w:rsidRPr="00AC7A9D">
        <w:rPr>
          <w:sz w:val="24"/>
        </w:rPr>
        <w:t> czerwca </w:t>
      </w:r>
      <w:r w:rsidR="005921E1" w:rsidRPr="00AC7A9D">
        <w:rPr>
          <w:sz w:val="24"/>
        </w:rPr>
        <w:t>2015</w:t>
      </w:r>
      <w:r w:rsidR="0049572C" w:rsidRPr="00AC7A9D">
        <w:rPr>
          <w:sz w:val="24"/>
        </w:rPr>
        <w:t xml:space="preserve"> </w:t>
      </w:r>
      <w:r w:rsidR="005921E1" w:rsidRPr="00AC7A9D">
        <w:rPr>
          <w:sz w:val="24"/>
        </w:rPr>
        <w:t xml:space="preserve">r. </w:t>
      </w:r>
    </w:p>
    <w:p w:rsidR="00983BE9" w:rsidRDefault="005921E1" w:rsidP="005F7BE5">
      <w:pPr>
        <w:autoSpaceDE w:val="0"/>
        <w:autoSpaceDN w:val="0"/>
        <w:adjustRightInd w:val="0"/>
        <w:spacing w:after="120" w:line="240" w:lineRule="auto"/>
        <w:rPr>
          <w:szCs w:val="24"/>
          <w:lang w:eastAsia="pl-PL"/>
        </w:rPr>
      </w:pPr>
      <w:r w:rsidRPr="005921E1">
        <w:rPr>
          <w:szCs w:val="24"/>
          <w:lang w:eastAsia="pl-PL"/>
        </w:rPr>
        <w:lastRenderedPageBreak/>
        <w:t>W przeprowadzonej analizie uwzględniono dodatkowo planowane przez Ministerstwo Finansów (przedstawione</w:t>
      </w:r>
      <w:r w:rsidR="00F96B73">
        <w:rPr>
          <w:szCs w:val="24"/>
          <w:lang w:eastAsia="pl-PL"/>
        </w:rPr>
        <w:t xml:space="preserve"> w </w:t>
      </w:r>
      <w:r w:rsidRPr="005921E1">
        <w:rPr>
          <w:szCs w:val="24"/>
          <w:lang w:eastAsia="pl-PL"/>
        </w:rPr>
        <w:t>projekcie</w:t>
      </w:r>
      <w:r w:rsidR="00F96B73">
        <w:rPr>
          <w:szCs w:val="24"/>
          <w:lang w:eastAsia="pl-PL"/>
        </w:rPr>
        <w:t xml:space="preserve"> z </w:t>
      </w:r>
      <w:r w:rsidRPr="005921E1">
        <w:rPr>
          <w:szCs w:val="24"/>
          <w:lang w:eastAsia="pl-PL"/>
        </w:rPr>
        <w:t>dnia 16</w:t>
      </w:r>
      <w:r w:rsidR="005F7BE5">
        <w:rPr>
          <w:szCs w:val="24"/>
          <w:lang w:eastAsia="pl-PL"/>
        </w:rPr>
        <w:t xml:space="preserve"> kwietnia </w:t>
      </w:r>
      <w:r w:rsidRPr="005921E1">
        <w:rPr>
          <w:szCs w:val="24"/>
          <w:lang w:eastAsia="pl-PL"/>
        </w:rPr>
        <w:t>2015</w:t>
      </w:r>
      <w:r w:rsidR="0065553A">
        <w:rPr>
          <w:szCs w:val="24"/>
          <w:lang w:eastAsia="pl-PL"/>
        </w:rPr>
        <w:t> </w:t>
      </w:r>
      <w:r w:rsidRPr="005921E1">
        <w:rPr>
          <w:szCs w:val="24"/>
          <w:lang w:eastAsia="pl-PL"/>
        </w:rPr>
        <w:t>r. rozporządzenia Ministra Finansów</w:t>
      </w:r>
      <w:r w:rsidR="00F96B73">
        <w:rPr>
          <w:szCs w:val="24"/>
          <w:lang w:eastAsia="pl-PL"/>
        </w:rPr>
        <w:t xml:space="preserve"> w </w:t>
      </w:r>
      <w:r w:rsidRPr="005921E1">
        <w:rPr>
          <w:szCs w:val="24"/>
          <w:lang w:eastAsia="pl-PL"/>
        </w:rPr>
        <w:t>sprawie wyznaczenia naczelników urzędów skarbowych do obsługi niektórych kategorii podatników i</w:t>
      </w:r>
      <w:r w:rsidR="0078207D">
        <w:rPr>
          <w:szCs w:val="24"/>
          <w:lang w:eastAsia="pl-PL"/>
        </w:rPr>
        <w:t> </w:t>
      </w:r>
      <w:r w:rsidRPr="005921E1">
        <w:rPr>
          <w:szCs w:val="24"/>
          <w:lang w:eastAsia="pl-PL"/>
        </w:rPr>
        <w:t>płatników</w:t>
      </w:r>
      <w:r w:rsidR="0065553A">
        <w:rPr>
          <w:szCs w:val="24"/>
          <w:lang w:eastAsia="pl-PL"/>
        </w:rPr>
        <w:t xml:space="preserve">, określenia </w:t>
      </w:r>
      <w:r w:rsidR="005B3760">
        <w:rPr>
          <w:szCs w:val="24"/>
          <w:lang w:eastAsia="pl-PL"/>
        </w:rPr>
        <w:t>kategorii obsługiwanych podatników i płatników oraz terytorialnego zasięgu działania i siedzib naczelników urzędów skarbowych)</w:t>
      </w:r>
      <w:r w:rsidRPr="005921E1">
        <w:rPr>
          <w:szCs w:val="24"/>
          <w:lang w:eastAsia="pl-PL"/>
        </w:rPr>
        <w:t xml:space="preserve"> istotne zmiany organizacyjne, które mają nastąpić</w:t>
      </w:r>
      <w:r w:rsidR="00F96B73">
        <w:rPr>
          <w:szCs w:val="24"/>
          <w:lang w:eastAsia="pl-PL"/>
        </w:rPr>
        <w:t xml:space="preserve"> w </w:t>
      </w:r>
      <w:r w:rsidR="001A6416">
        <w:rPr>
          <w:szCs w:val="24"/>
          <w:lang w:eastAsia="pl-PL"/>
        </w:rPr>
        <w:t xml:space="preserve">strukturach </w:t>
      </w:r>
      <w:r w:rsidRPr="005921E1">
        <w:rPr>
          <w:szCs w:val="24"/>
          <w:lang w:eastAsia="pl-PL"/>
        </w:rPr>
        <w:t>A</w:t>
      </w:r>
      <w:r w:rsidR="001A6416">
        <w:rPr>
          <w:szCs w:val="24"/>
          <w:lang w:eastAsia="pl-PL"/>
        </w:rPr>
        <w:t>dministracji Podatkowej</w:t>
      </w:r>
      <w:r w:rsidRPr="005921E1">
        <w:rPr>
          <w:szCs w:val="24"/>
          <w:lang w:eastAsia="pl-PL"/>
        </w:rPr>
        <w:t>. Zgodnie ze</w:t>
      </w:r>
      <w:r w:rsidR="00BF77AB">
        <w:rPr>
          <w:szCs w:val="24"/>
          <w:lang w:eastAsia="pl-PL"/>
        </w:rPr>
        <w:t> </w:t>
      </w:r>
      <w:r w:rsidRPr="005921E1">
        <w:rPr>
          <w:szCs w:val="24"/>
          <w:lang w:eastAsia="pl-PL"/>
        </w:rPr>
        <w:t>wspom</w:t>
      </w:r>
      <w:r w:rsidR="005014D4">
        <w:rPr>
          <w:szCs w:val="24"/>
          <w:lang w:eastAsia="pl-PL"/>
        </w:rPr>
        <w:t xml:space="preserve">nianym rozporządzeniem od dnia </w:t>
      </w:r>
      <w:r w:rsidRPr="005921E1">
        <w:rPr>
          <w:szCs w:val="24"/>
          <w:lang w:eastAsia="pl-PL"/>
        </w:rPr>
        <w:t>1</w:t>
      </w:r>
      <w:r w:rsidR="005014D4">
        <w:rPr>
          <w:szCs w:val="24"/>
          <w:lang w:eastAsia="pl-PL"/>
        </w:rPr>
        <w:t xml:space="preserve"> stycznia </w:t>
      </w:r>
      <w:r w:rsidRPr="005921E1">
        <w:rPr>
          <w:szCs w:val="24"/>
          <w:lang w:eastAsia="pl-PL"/>
        </w:rPr>
        <w:t>2016</w:t>
      </w:r>
      <w:r w:rsidR="0049572C">
        <w:rPr>
          <w:szCs w:val="24"/>
          <w:lang w:eastAsia="pl-PL"/>
        </w:rPr>
        <w:t xml:space="preserve"> </w:t>
      </w:r>
      <w:r w:rsidRPr="005921E1">
        <w:rPr>
          <w:szCs w:val="24"/>
          <w:lang w:eastAsia="pl-PL"/>
        </w:rPr>
        <w:t>r. jeden</w:t>
      </w:r>
      <w:r w:rsidR="00F96B73">
        <w:rPr>
          <w:szCs w:val="24"/>
          <w:lang w:eastAsia="pl-PL"/>
        </w:rPr>
        <w:t xml:space="preserve"> z </w:t>
      </w:r>
      <w:r w:rsidRPr="005921E1">
        <w:rPr>
          <w:szCs w:val="24"/>
          <w:lang w:eastAsia="pl-PL"/>
        </w:rPr>
        <w:t xml:space="preserve">dotychczasowych wyspecjalizowanych urzędów skarbowych </w:t>
      </w:r>
      <w:r w:rsidR="001A6416" w:rsidRPr="000C42DC">
        <w:rPr>
          <w:szCs w:val="24"/>
          <w:lang w:eastAsia="pl-PL"/>
        </w:rPr>
        <w:t xml:space="preserve">(Pierwszy Mazowiecki Urząd Skarbowy w Warszawie) </w:t>
      </w:r>
      <w:r w:rsidRPr="005921E1">
        <w:rPr>
          <w:szCs w:val="24"/>
          <w:lang w:eastAsia="pl-PL"/>
        </w:rPr>
        <w:t xml:space="preserve">ma zostać przekwalifikowany na tzw. strategiczny urząd skarbowy, </w:t>
      </w:r>
      <w:r w:rsidR="008C4898">
        <w:rPr>
          <w:szCs w:val="24"/>
          <w:lang w:eastAsia="pl-PL"/>
        </w:rPr>
        <w:t>wyznaczony do</w:t>
      </w:r>
      <w:r w:rsidR="00BF77AB">
        <w:rPr>
          <w:szCs w:val="24"/>
          <w:lang w:eastAsia="pl-PL"/>
        </w:rPr>
        <w:t> </w:t>
      </w:r>
      <w:r w:rsidRPr="005921E1">
        <w:rPr>
          <w:szCs w:val="24"/>
          <w:lang w:eastAsia="pl-PL"/>
        </w:rPr>
        <w:t>obsług</w:t>
      </w:r>
      <w:r w:rsidR="008C4898">
        <w:rPr>
          <w:szCs w:val="24"/>
          <w:lang w:eastAsia="pl-PL"/>
        </w:rPr>
        <w:t>i</w:t>
      </w:r>
      <w:r w:rsidRPr="005921E1">
        <w:rPr>
          <w:szCs w:val="24"/>
          <w:lang w:eastAsia="pl-PL"/>
        </w:rPr>
        <w:t xml:space="preserve"> największych podmiotów gospodarczych działających</w:t>
      </w:r>
      <w:r w:rsidR="00F96B73">
        <w:rPr>
          <w:szCs w:val="24"/>
          <w:lang w:eastAsia="pl-PL"/>
        </w:rPr>
        <w:t xml:space="preserve"> w </w:t>
      </w:r>
      <w:r w:rsidRPr="005921E1">
        <w:rPr>
          <w:szCs w:val="24"/>
          <w:lang w:eastAsia="pl-PL"/>
        </w:rPr>
        <w:t>Polsce, które z uwagi na wartość płaconych podatków (sięgającą poziomu ok. 50 proc. łącznych dochodów podatkowych) uznane zostały za strategiczne,</w:t>
      </w:r>
      <w:r w:rsidR="00F96B73">
        <w:rPr>
          <w:szCs w:val="24"/>
          <w:lang w:eastAsia="pl-PL"/>
        </w:rPr>
        <w:t xml:space="preserve"> z </w:t>
      </w:r>
      <w:r w:rsidRPr="005921E1">
        <w:rPr>
          <w:szCs w:val="24"/>
          <w:lang w:eastAsia="pl-PL"/>
        </w:rPr>
        <w:t xml:space="preserve">punktu widzenia budżetu państwa. </w:t>
      </w:r>
    </w:p>
    <w:p w:rsidR="00983BE9" w:rsidRPr="000C42DC" w:rsidRDefault="005F7BE5" w:rsidP="008C4898">
      <w:pPr>
        <w:autoSpaceDE w:val="0"/>
        <w:autoSpaceDN w:val="0"/>
        <w:adjustRightInd w:val="0"/>
        <w:spacing w:line="240" w:lineRule="auto"/>
        <w:rPr>
          <w:szCs w:val="24"/>
          <w:lang w:eastAsia="pl-PL"/>
        </w:rPr>
      </w:pPr>
      <w:r w:rsidRPr="000C42DC">
        <w:rPr>
          <w:szCs w:val="24"/>
          <w:lang w:eastAsia="pl-PL"/>
        </w:rPr>
        <w:t>Zgodnie z zakładanym projektem strategiczny urząd skarbowy będzie obsługiwał następując</w:t>
      </w:r>
      <w:r w:rsidR="00BF5BF3" w:rsidRPr="000C42DC">
        <w:rPr>
          <w:szCs w:val="24"/>
          <w:lang w:eastAsia="pl-PL"/>
        </w:rPr>
        <w:t>e</w:t>
      </w:r>
      <w:r w:rsidRPr="000C42DC">
        <w:rPr>
          <w:szCs w:val="24"/>
          <w:lang w:eastAsia="pl-PL"/>
        </w:rPr>
        <w:t xml:space="preserve"> kategori</w:t>
      </w:r>
      <w:r w:rsidR="00BF5BF3" w:rsidRPr="000C42DC">
        <w:rPr>
          <w:szCs w:val="24"/>
          <w:lang w:eastAsia="pl-PL"/>
        </w:rPr>
        <w:t>e</w:t>
      </w:r>
      <w:r w:rsidRPr="000C42DC">
        <w:rPr>
          <w:szCs w:val="24"/>
          <w:lang w:eastAsia="pl-PL"/>
        </w:rPr>
        <w:t xml:space="preserve"> podatników i płatników:</w:t>
      </w:r>
    </w:p>
    <w:p w:rsidR="005F7BE5" w:rsidRPr="000C42DC" w:rsidRDefault="005F7BE5"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podatkowe grupy kapitałowe oraz spółki tworzące podatkowe grupy kapitałowe,</w:t>
      </w:r>
    </w:p>
    <w:p w:rsidR="005F7BE5" w:rsidRPr="000C42DC" w:rsidRDefault="005F7BE5"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bank</w:t>
      </w:r>
      <w:r w:rsidR="00910587" w:rsidRPr="000C42DC">
        <w:rPr>
          <w:szCs w:val="24"/>
          <w:lang w:eastAsia="pl-PL"/>
        </w:rPr>
        <w:t>i</w:t>
      </w:r>
      <w:r w:rsidRPr="000C42DC">
        <w:rPr>
          <w:szCs w:val="24"/>
          <w:lang w:eastAsia="pl-PL"/>
        </w:rPr>
        <w:t>, z wyłączeniem banków spółdzielczych,</w:t>
      </w:r>
    </w:p>
    <w:p w:rsidR="005F7BE5" w:rsidRPr="000C42DC" w:rsidRDefault="005F7BE5"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zakład</w:t>
      </w:r>
      <w:r w:rsidR="00910587" w:rsidRPr="000C42DC">
        <w:rPr>
          <w:szCs w:val="24"/>
          <w:lang w:eastAsia="pl-PL"/>
        </w:rPr>
        <w:t>y</w:t>
      </w:r>
      <w:r w:rsidRPr="000C42DC">
        <w:rPr>
          <w:szCs w:val="24"/>
          <w:lang w:eastAsia="pl-PL"/>
        </w:rPr>
        <w:t xml:space="preserve"> ubezpieczeń,</w:t>
      </w:r>
    </w:p>
    <w:p w:rsidR="005F7BE5" w:rsidRPr="000C42DC" w:rsidRDefault="00910587"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jednost</w:t>
      </w:r>
      <w:r w:rsidR="005F7BE5" w:rsidRPr="000C42DC">
        <w:rPr>
          <w:szCs w:val="24"/>
          <w:lang w:eastAsia="pl-PL"/>
        </w:rPr>
        <w:t>k</w:t>
      </w:r>
      <w:r w:rsidRPr="000C42DC">
        <w:rPr>
          <w:szCs w:val="24"/>
          <w:lang w:eastAsia="pl-PL"/>
        </w:rPr>
        <w:t>i</w:t>
      </w:r>
      <w:r w:rsidR="005F7BE5" w:rsidRPr="000C42DC">
        <w:rPr>
          <w:szCs w:val="24"/>
          <w:lang w:eastAsia="pl-PL"/>
        </w:rPr>
        <w:t xml:space="preserve"> działając</w:t>
      </w:r>
      <w:r w:rsidRPr="000C42DC">
        <w:rPr>
          <w:szCs w:val="24"/>
          <w:lang w:eastAsia="pl-PL"/>
        </w:rPr>
        <w:t>e</w:t>
      </w:r>
      <w:r w:rsidR="005F7BE5" w:rsidRPr="000C42DC">
        <w:rPr>
          <w:szCs w:val="24"/>
          <w:lang w:eastAsia="pl-PL"/>
        </w:rPr>
        <w:t xml:space="preserve"> na podstawie przepisów ustawy z dnia 29 lipca 2005 r. o obrocie instrumentami finansowymi (Dz. U. z 2014 r., poz. 94) oraz przepisów o funduszach inwestycyjnych,</w:t>
      </w:r>
    </w:p>
    <w:p w:rsidR="005F7BE5" w:rsidRPr="000C42DC" w:rsidRDefault="00910587"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jednost</w:t>
      </w:r>
      <w:r w:rsidR="005F7BE5" w:rsidRPr="000C42DC">
        <w:rPr>
          <w:szCs w:val="24"/>
          <w:lang w:eastAsia="pl-PL"/>
        </w:rPr>
        <w:t>k</w:t>
      </w:r>
      <w:r w:rsidRPr="000C42DC">
        <w:rPr>
          <w:szCs w:val="24"/>
          <w:lang w:eastAsia="pl-PL"/>
        </w:rPr>
        <w:t>i</w:t>
      </w:r>
      <w:r w:rsidR="005F7BE5" w:rsidRPr="000C42DC">
        <w:rPr>
          <w:szCs w:val="24"/>
          <w:lang w:eastAsia="pl-PL"/>
        </w:rPr>
        <w:t xml:space="preserve"> działając</w:t>
      </w:r>
      <w:r w:rsidRPr="000C42DC">
        <w:rPr>
          <w:szCs w:val="24"/>
          <w:lang w:eastAsia="pl-PL"/>
        </w:rPr>
        <w:t>e</w:t>
      </w:r>
      <w:r w:rsidR="005F7BE5" w:rsidRPr="000C42DC">
        <w:rPr>
          <w:szCs w:val="24"/>
          <w:lang w:eastAsia="pl-PL"/>
        </w:rPr>
        <w:t xml:space="preserve"> na podstawie przepisów o organizacji i funkcjonowaniu funduszy emerytalnych,</w:t>
      </w:r>
    </w:p>
    <w:p w:rsidR="005F7BE5" w:rsidRPr="000C42DC" w:rsidRDefault="005F7BE5" w:rsidP="00593C35">
      <w:pPr>
        <w:pStyle w:val="Akapitzlist"/>
        <w:numPr>
          <w:ilvl w:val="0"/>
          <w:numId w:val="29"/>
        </w:numPr>
        <w:autoSpaceDE w:val="0"/>
        <w:autoSpaceDN w:val="0"/>
        <w:adjustRightInd w:val="0"/>
        <w:spacing w:after="120" w:line="240" w:lineRule="auto"/>
        <w:ind w:left="714" w:hanging="357"/>
        <w:rPr>
          <w:szCs w:val="24"/>
          <w:lang w:eastAsia="pl-PL"/>
        </w:rPr>
      </w:pPr>
      <w:r w:rsidRPr="000C42DC">
        <w:rPr>
          <w:szCs w:val="24"/>
          <w:lang w:eastAsia="pl-PL"/>
        </w:rPr>
        <w:t>os</w:t>
      </w:r>
      <w:r w:rsidR="00910587" w:rsidRPr="000C42DC">
        <w:rPr>
          <w:szCs w:val="24"/>
          <w:lang w:eastAsia="pl-PL"/>
        </w:rPr>
        <w:t>o</w:t>
      </w:r>
      <w:r w:rsidRPr="000C42DC">
        <w:rPr>
          <w:szCs w:val="24"/>
          <w:lang w:eastAsia="pl-PL"/>
        </w:rPr>
        <w:t>b</w:t>
      </w:r>
      <w:r w:rsidR="00910587" w:rsidRPr="000C42DC">
        <w:rPr>
          <w:szCs w:val="24"/>
          <w:lang w:eastAsia="pl-PL"/>
        </w:rPr>
        <w:t>y</w:t>
      </w:r>
      <w:r w:rsidRPr="000C42DC">
        <w:rPr>
          <w:szCs w:val="24"/>
          <w:lang w:eastAsia="pl-PL"/>
        </w:rPr>
        <w:t xml:space="preserve"> fizyczn</w:t>
      </w:r>
      <w:r w:rsidR="00910587" w:rsidRPr="000C42DC">
        <w:rPr>
          <w:szCs w:val="24"/>
          <w:lang w:eastAsia="pl-PL"/>
        </w:rPr>
        <w:t>e</w:t>
      </w:r>
      <w:r w:rsidRPr="000C42DC">
        <w:rPr>
          <w:szCs w:val="24"/>
          <w:lang w:eastAsia="pl-PL"/>
        </w:rPr>
        <w:t xml:space="preserve">, </w:t>
      </w:r>
      <w:r w:rsidR="00910587" w:rsidRPr="000C42DC">
        <w:rPr>
          <w:szCs w:val="24"/>
          <w:lang w:eastAsia="pl-PL"/>
        </w:rPr>
        <w:t>osoby</w:t>
      </w:r>
      <w:r w:rsidRPr="000C42DC">
        <w:rPr>
          <w:szCs w:val="24"/>
          <w:lang w:eastAsia="pl-PL"/>
        </w:rPr>
        <w:t xml:space="preserve"> prawn</w:t>
      </w:r>
      <w:r w:rsidR="00910587" w:rsidRPr="000C42DC">
        <w:rPr>
          <w:szCs w:val="24"/>
          <w:lang w:eastAsia="pl-PL"/>
        </w:rPr>
        <w:t>e</w:t>
      </w:r>
      <w:r w:rsidRPr="000C42DC">
        <w:rPr>
          <w:szCs w:val="24"/>
          <w:lang w:eastAsia="pl-PL"/>
        </w:rPr>
        <w:t xml:space="preserve"> lub jednost</w:t>
      </w:r>
      <w:r w:rsidR="00910587" w:rsidRPr="000C42DC">
        <w:rPr>
          <w:szCs w:val="24"/>
          <w:lang w:eastAsia="pl-PL"/>
        </w:rPr>
        <w:t>ki</w:t>
      </w:r>
      <w:r w:rsidRPr="000C42DC">
        <w:rPr>
          <w:szCs w:val="24"/>
          <w:lang w:eastAsia="pl-PL"/>
        </w:rPr>
        <w:t xml:space="preserve"> organizacyjn</w:t>
      </w:r>
      <w:r w:rsidR="00910587" w:rsidRPr="000C42DC">
        <w:rPr>
          <w:szCs w:val="24"/>
          <w:lang w:eastAsia="pl-PL"/>
        </w:rPr>
        <w:t>e</w:t>
      </w:r>
      <w:r w:rsidRPr="000C42DC">
        <w:rPr>
          <w:szCs w:val="24"/>
          <w:lang w:eastAsia="pl-PL"/>
        </w:rPr>
        <w:t xml:space="preserve"> nieposiadając</w:t>
      </w:r>
      <w:r w:rsidR="00910587" w:rsidRPr="000C42DC">
        <w:rPr>
          <w:szCs w:val="24"/>
          <w:lang w:eastAsia="pl-PL"/>
        </w:rPr>
        <w:t>e</w:t>
      </w:r>
      <w:r w:rsidRPr="000C42DC">
        <w:rPr>
          <w:szCs w:val="24"/>
          <w:lang w:eastAsia="pl-PL"/>
        </w:rPr>
        <w:t xml:space="preserve"> osobowości prawnej, które w ostatnim roku podatkowym osiągnęły przychód </w:t>
      </w:r>
      <w:r w:rsidR="00910587" w:rsidRPr="000C42DC">
        <w:rPr>
          <w:szCs w:val="24"/>
          <w:lang w:eastAsia="pl-PL"/>
        </w:rPr>
        <w:t>netto, w rozumieniu przepisów o </w:t>
      </w:r>
      <w:r w:rsidRPr="000C42DC">
        <w:rPr>
          <w:szCs w:val="24"/>
          <w:lang w:eastAsia="pl-PL"/>
        </w:rPr>
        <w:t>rachunkowości, ze sprzedaży towarów, wyrobów i usług</w:t>
      </w:r>
      <w:r w:rsidR="00176382">
        <w:rPr>
          <w:szCs w:val="24"/>
          <w:lang w:eastAsia="pl-PL"/>
        </w:rPr>
        <w:t xml:space="preserve"> o równowartości co najmniej 50 </w:t>
      </w:r>
      <w:r w:rsidRPr="000C42DC">
        <w:rPr>
          <w:szCs w:val="24"/>
          <w:lang w:eastAsia="pl-PL"/>
        </w:rPr>
        <w:t>mln</w:t>
      </w:r>
      <w:r w:rsidR="00176382">
        <w:rPr>
          <w:szCs w:val="24"/>
          <w:lang w:eastAsia="pl-PL"/>
        </w:rPr>
        <w:t> </w:t>
      </w:r>
      <w:r w:rsidRPr="000C42DC">
        <w:rPr>
          <w:szCs w:val="24"/>
          <w:lang w:eastAsia="pl-PL"/>
        </w:rPr>
        <w:t>euro według kursu średniego ogłaszanego przez N</w:t>
      </w:r>
      <w:r w:rsidR="007D126F" w:rsidRPr="000C42DC">
        <w:rPr>
          <w:szCs w:val="24"/>
          <w:lang w:eastAsia="pl-PL"/>
        </w:rPr>
        <w:t xml:space="preserve">arodowy </w:t>
      </w:r>
      <w:r w:rsidRPr="000C42DC">
        <w:rPr>
          <w:szCs w:val="24"/>
          <w:lang w:eastAsia="pl-PL"/>
        </w:rPr>
        <w:t>B</w:t>
      </w:r>
      <w:r w:rsidR="007D126F" w:rsidRPr="000C42DC">
        <w:rPr>
          <w:szCs w:val="24"/>
          <w:lang w:eastAsia="pl-PL"/>
        </w:rPr>
        <w:t xml:space="preserve">ank </w:t>
      </w:r>
      <w:r w:rsidRPr="000C42DC">
        <w:rPr>
          <w:szCs w:val="24"/>
          <w:lang w:eastAsia="pl-PL"/>
        </w:rPr>
        <w:t>P</w:t>
      </w:r>
      <w:r w:rsidR="007D126F" w:rsidRPr="000C42DC">
        <w:rPr>
          <w:szCs w:val="24"/>
          <w:lang w:eastAsia="pl-PL"/>
        </w:rPr>
        <w:t>olski</w:t>
      </w:r>
      <w:r w:rsidRPr="000C42DC">
        <w:rPr>
          <w:szCs w:val="24"/>
          <w:lang w:eastAsia="pl-PL"/>
        </w:rPr>
        <w:t xml:space="preserve"> na koniec roku podatkowego.</w:t>
      </w:r>
    </w:p>
    <w:p w:rsidR="00910587" w:rsidRPr="000C42DC" w:rsidRDefault="007D126F" w:rsidP="007D126F">
      <w:pPr>
        <w:autoSpaceDE w:val="0"/>
        <w:autoSpaceDN w:val="0"/>
        <w:adjustRightInd w:val="0"/>
        <w:spacing w:line="240" w:lineRule="auto"/>
        <w:ind w:left="360"/>
        <w:rPr>
          <w:szCs w:val="24"/>
          <w:lang w:eastAsia="pl-PL"/>
        </w:rPr>
      </w:pPr>
      <w:r w:rsidRPr="000C42DC">
        <w:rPr>
          <w:szCs w:val="24"/>
          <w:lang w:eastAsia="pl-PL"/>
        </w:rPr>
        <w:t>Z kolei pozostałe wyspecjalizowane urzędy skarbowe pozostaną właściwe do obsługi:</w:t>
      </w:r>
    </w:p>
    <w:p w:rsidR="007D126F" w:rsidRPr="000C42DC" w:rsidRDefault="007D126F"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banków spółdzielczych,</w:t>
      </w:r>
    </w:p>
    <w:p w:rsidR="007D126F" w:rsidRPr="000C42DC" w:rsidRDefault="007D126F"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oddziałów lub przedstawicielstw przedsiębiorstw zagranicznych, oraz</w:t>
      </w:r>
    </w:p>
    <w:p w:rsidR="007D126F" w:rsidRPr="000C42DC" w:rsidRDefault="007D126F" w:rsidP="00593C35">
      <w:pPr>
        <w:pStyle w:val="Akapitzlist"/>
        <w:numPr>
          <w:ilvl w:val="0"/>
          <w:numId w:val="29"/>
        </w:numPr>
        <w:autoSpaceDE w:val="0"/>
        <w:autoSpaceDN w:val="0"/>
        <w:adjustRightInd w:val="0"/>
        <w:spacing w:after="120" w:line="240" w:lineRule="auto"/>
        <w:ind w:left="714" w:hanging="357"/>
        <w:rPr>
          <w:szCs w:val="24"/>
          <w:lang w:eastAsia="pl-PL"/>
        </w:rPr>
      </w:pPr>
      <w:r w:rsidRPr="000C42DC">
        <w:rPr>
          <w:szCs w:val="24"/>
          <w:lang w:eastAsia="pl-PL"/>
        </w:rPr>
        <w:t>osób fizycznych, osób prawnych lub jednostek organizacyjnych nieposiadających osobowości prawnej, które w ostatnim roku podatkowym osiągnęły przychód netto, w rozumieniu przepisów o rachunkowości, ze sprzedaży towarów, wyrobów i usług o równowartości co najmniej 3</w:t>
      </w:r>
      <w:r w:rsidR="00BF77AB">
        <w:rPr>
          <w:szCs w:val="24"/>
          <w:lang w:eastAsia="pl-PL"/>
        </w:rPr>
        <w:t> </w:t>
      </w:r>
      <w:r w:rsidRPr="000C42DC">
        <w:rPr>
          <w:szCs w:val="24"/>
          <w:lang w:eastAsia="pl-PL"/>
        </w:rPr>
        <w:t>mln</w:t>
      </w:r>
      <w:r w:rsidR="00BF77AB">
        <w:rPr>
          <w:szCs w:val="24"/>
          <w:lang w:eastAsia="pl-PL"/>
        </w:rPr>
        <w:t> </w:t>
      </w:r>
      <w:r w:rsidRPr="000C42DC">
        <w:rPr>
          <w:szCs w:val="24"/>
          <w:lang w:eastAsia="pl-PL"/>
        </w:rPr>
        <w:t>euro według kursu średniego ogłaszanego przez Narodowy Bank Polski na koniec roku podatkowego.</w:t>
      </w:r>
    </w:p>
    <w:p w:rsidR="005F7BE5" w:rsidRPr="000C42DC" w:rsidRDefault="00E95586" w:rsidP="005F7BE5">
      <w:pPr>
        <w:autoSpaceDE w:val="0"/>
        <w:autoSpaceDN w:val="0"/>
        <w:adjustRightInd w:val="0"/>
        <w:spacing w:line="240" w:lineRule="auto"/>
        <w:rPr>
          <w:szCs w:val="24"/>
          <w:lang w:eastAsia="pl-PL"/>
        </w:rPr>
      </w:pPr>
      <w:r>
        <w:rPr>
          <w:szCs w:val="24"/>
          <w:lang w:eastAsia="pl-PL"/>
        </w:rPr>
        <w:t>W</w:t>
      </w:r>
      <w:r w:rsidR="005A1A77">
        <w:rPr>
          <w:szCs w:val="24"/>
          <w:lang w:eastAsia="pl-PL"/>
        </w:rPr>
        <w:t xml:space="preserve"> projekcie KPD na 2016 r., co uwzględnia przedmiotowy </w:t>
      </w:r>
      <w:r w:rsidR="005F7BE5" w:rsidRPr="000C42DC">
        <w:rPr>
          <w:szCs w:val="24"/>
          <w:lang w:eastAsia="pl-PL"/>
        </w:rPr>
        <w:t>dokumen</w:t>
      </w:r>
      <w:r w:rsidR="005A1A77">
        <w:rPr>
          <w:szCs w:val="24"/>
          <w:lang w:eastAsia="pl-PL"/>
        </w:rPr>
        <w:t>t, zawierający jego główne założenia,</w:t>
      </w:r>
      <w:r w:rsidR="005F7BE5" w:rsidRPr="000C42DC">
        <w:rPr>
          <w:szCs w:val="24"/>
          <w:lang w:eastAsia="pl-PL"/>
        </w:rPr>
        <w:t xml:space="preserve"> określono hierarchię podobszarów ryzyka odrębnie dla każdej z trzec</w:t>
      </w:r>
      <w:r w:rsidR="007D126F" w:rsidRPr="000C42DC">
        <w:rPr>
          <w:szCs w:val="24"/>
          <w:lang w:eastAsia="pl-PL"/>
        </w:rPr>
        <w:t>h kategorii urzędów skarbowych:</w:t>
      </w:r>
    </w:p>
    <w:p w:rsidR="005F7BE5" w:rsidRPr="000C42DC" w:rsidRDefault="005F7BE5"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 xml:space="preserve">urzędu strategicznego, </w:t>
      </w:r>
    </w:p>
    <w:p w:rsidR="005F7BE5" w:rsidRPr="000C42DC" w:rsidRDefault="005F7BE5" w:rsidP="00593C35">
      <w:pPr>
        <w:pStyle w:val="Akapitzlist"/>
        <w:numPr>
          <w:ilvl w:val="0"/>
          <w:numId w:val="29"/>
        </w:numPr>
        <w:autoSpaceDE w:val="0"/>
        <w:autoSpaceDN w:val="0"/>
        <w:adjustRightInd w:val="0"/>
        <w:spacing w:line="240" w:lineRule="auto"/>
        <w:rPr>
          <w:szCs w:val="24"/>
          <w:lang w:eastAsia="pl-PL"/>
        </w:rPr>
      </w:pPr>
      <w:r w:rsidRPr="000C42DC">
        <w:rPr>
          <w:szCs w:val="24"/>
          <w:lang w:eastAsia="pl-PL"/>
        </w:rPr>
        <w:t xml:space="preserve">urzędów wyspecjalizowanych oraz </w:t>
      </w:r>
    </w:p>
    <w:p w:rsidR="005F7BE5" w:rsidRPr="000C42DC" w:rsidRDefault="005F7BE5" w:rsidP="00593C35">
      <w:pPr>
        <w:pStyle w:val="Akapitzlist"/>
        <w:numPr>
          <w:ilvl w:val="0"/>
          <w:numId w:val="29"/>
        </w:numPr>
        <w:autoSpaceDE w:val="0"/>
        <w:autoSpaceDN w:val="0"/>
        <w:adjustRightInd w:val="0"/>
        <w:spacing w:after="120" w:line="240" w:lineRule="auto"/>
        <w:ind w:left="714" w:hanging="357"/>
        <w:rPr>
          <w:szCs w:val="24"/>
          <w:lang w:eastAsia="pl-PL"/>
        </w:rPr>
      </w:pPr>
      <w:r w:rsidRPr="000C42DC">
        <w:rPr>
          <w:szCs w:val="24"/>
          <w:lang w:eastAsia="pl-PL"/>
        </w:rPr>
        <w:t>urzędów pozostałych.</w:t>
      </w:r>
    </w:p>
    <w:p w:rsidR="00340054" w:rsidRDefault="00340054">
      <w:pPr>
        <w:suppressAutoHyphens w:val="0"/>
        <w:spacing w:line="240" w:lineRule="auto"/>
        <w:jc w:val="left"/>
        <w:rPr>
          <w:szCs w:val="24"/>
          <w:lang w:eastAsia="pl-PL"/>
        </w:rPr>
      </w:pPr>
      <w:r>
        <w:rPr>
          <w:szCs w:val="24"/>
          <w:lang w:eastAsia="pl-PL"/>
        </w:rPr>
        <w:br w:type="page"/>
      </w:r>
    </w:p>
    <w:p w:rsidR="008A5FAB" w:rsidRPr="00993260" w:rsidRDefault="005D7FFE" w:rsidP="007A22AB">
      <w:pPr>
        <w:pStyle w:val="Nagwek1"/>
        <w:spacing w:line="240" w:lineRule="auto"/>
      </w:pPr>
      <w:bookmarkStart w:id="7" w:name="_Toc431976145"/>
      <w:r w:rsidRPr="00993260">
        <w:lastRenderedPageBreak/>
        <w:t>KRAJOWE</w:t>
      </w:r>
      <w:r w:rsidR="005D5F5B">
        <w:t xml:space="preserve"> PODOBSZARY RYZYKA</w:t>
      </w:r>
      <w:bookmarkEnd w:id="7"/>
    </w:p>
    <w:p w:rsidR="005D7FFE" w:rsidRPr="00E0331C" w:rsidRDefault="005D5F5B" w:rsidP="00734EF2">
      <w:pPr>
        <w:pStyle w:val="Nagwek2"/>
        <w:tabs>
          <w:tab w:val="left" w:pos="709"/>
        </w:tabs>
        <w:spacing w:line="240" w:lineRule="auto"/>
        <w:ind w:left="284"/>
      </w:pPr>
      <w:bookmarkStart w:id="8" w:name="_Toc431976146"/>
      <w:r>
        <w:t>HIERARCHIA PODOBSZARÓW</w:t>
      </w:r>
      <w:bookmarkEnd w:id="8"/>
    </w:p>
    <w:p w:rsidR="001E4BD6" w:rsidRPr="00385410" w:rsidRDefault="005D5F5B" w:rsidP="00734EF2">
      <w:pPr>
        <w:pStyle w:val="Nagwek4"/>
        <w:numPr>
          <w:ilvl w:val="0"/>
          <w:numId w:val="0"/>
        </w:numPr>
        <w:ind w:left="142" w:hanging="142"/>
      </w:pPr>
      <w:bookmarkStart w:id="9" w:name="_Toc431976147"/>
      <w:r>
        <w:t xml:space="preserve">2.1.1. </w:t>
      </w:r>
      <w:r w:rsidR="001E4BD6" w:rsidRPr="00385410">
        <w:t>Hierarchi</w:t>
      </w:r>
      <w:r w:rsidR="00864C8B" w:rsidRPr="00385410">
        <w:t>a podobszarów dla strategicznego</w:t>
      </w:r>
      <w:r w:rsidR="001E4BD6" w:rsidRPr="00385410">
        <w:t xml:space="preserve"> urzęd</w:t>
      </w:r>
      <w:r w:rsidR="00864C8B" w:rsidRPr="00385410">
        <w:t>u</w:t>
      </w:r>
      <w:r w:rsidR="001E4BD6" w:rsidRPr="00385410">
        <w:t xml:space="preserve"> skarbow</w:t>
      </w:r>
      <w:r w:rsidR="00864C8B" w:rsidRPr="00385410">
        <w:t>ego</w:t>
      </w:r>
      <w:bookmarkEnd w:id="9"/>
    </w:p>
    <w:p w:rsidR="005D7FFE" w:rsidRDefault="005D7FFE" w:rsidP="007A22AB">
      <w:pPr>
        <w:spacing w:after="120" w:line="240" w:lineRule="auto"/>
      </w:pPr>
      <w:r w:rsidRPr="00D86459">
        <w:t xml:space="preserve">Najwyższe wartości ryzyka, przy jednocześnie najwyższych kwotach </w:t>
      </w:r>
      <w:r w:rsidR="00D86459" w:rsidRPr="00D86459">
        <w:t>wyniku finansowego</w:t>
      </w:r>
      <w:r w:rsidRPr="00D86459">
        <w:t xml:space="preserve"> ujawnionych</w:t>
      </w:r>
      <w:r w:rsidR="00F96B73">
        <w:t xml:space="preserve"> w </w:t>
      </w:r>
      <w:r w:rsidRPr="00D86459">
        <w:t xml:space="preserve">kontrolach podatkowych przeprowadzonych </w:t>
      </w:r>
      <w:r w:rsidR="00B23256" w:rsidRPr="00D86459">
        <w:t>wobec podatników</w:t>
      </w:r>
      <w:r w:rsidR="009C6855">
        <w:t>,</w:t>
      </w:r>
      <w:r w:rsidR="00B23256" w:rsidRPr="00D86459">
        <w:t xml:space="preserve"> </w:t>
      </w:r>
      <w:r w:rsidR="009C6855">
        <w:t>którzy zostaną objęci</w:t>
      </w:r>
      <w:r w:rsidR="00B23256" w:rsidRPr="00D86459">
        <w:t xml:space="preserve"> właściwością</w:t>
      </w:r>
      <w:r w:rsidR="00BE7ED6" w:rsidRPr="00D86459">
        <w:t xml:space="preserve"> </w:t>
      </w:r>
      <w:r w:rsidR="00864C8B">
        <w:t>strategicznego</w:t>
      </w:r>
      <w:r w:rsidR="00BE7ED6" w:rsidRPr="00D86459">
        <w:t xml:space="preserve"> urzęd</w:t>
      </w:r>
      <w:r w:rsidR="00864C8B">
        <w:t>u</w:t>
      </w:r>
      <w:r w:rsidR="00BE7ED6" w:rsidRPr="00D86459">
        <w:t xml:space="preserve"> skarbow</w:t>
      </w:r>
      <w:r w:rsidR="00864C8B">
        <w:t>ego</w:t>
      </w:r>
      <w:r w:rsidR="00F96B73">
        <w:t xml:space="preserve"> w </w:t>
      </w:r>
      <w:r w:rsidR="009E1122" w:rsidRPr="00D86459">
        <w:t>okresie</w:t>
      </w:r>
      <w:r w:rsidR="00745F1D">
        <w:t xml:space="preserve"> od </w:t>
      </w:r>
      <w:r w:rsidR="00D86459" w:rsidRPr="00D86459">
        <w:t>dnia 1 lipca 2014</w:t>
      </w:r>
      <w:r w:rsidR="00745F1D">
        <w:t> r.</w:t>
      </w:r>
      <w:r w:rsidR="005911A1">
        <w:t xml:space="preserve"> do </w:t>
      </w:r>
      <w:r w:rsidR="00D86459" w:rsidRPr="00D86459">
        <w:t>30 czerwca 2015</w:t>
      </w:r>
      <w:r w:rsidR="00745F1D">
        <w:t> r.</w:t>
      </w:r>
      <w:r w:rsidR="00D86459" w:rsidRPr="00D86459">
        <w:t xml:space="preserve"> </w:t>
      </w:r>
      <w:r w:rsidR="001E790E" w:rsidRPr="00D86459">
        <w:t>stwierdzono</w:t>
      </w:r>
      <w:r w:rsidR="00F96B73">
        <w:t xml:space="preserve"> w </w:t>
      </w:r>
      <w:r w:rsidRPr="00D86459">
        <w:t>następujących podobszarach, które tworzą branże lub grupy branż działalności gospodarczej:</w:t>
      </w:r>
    </w:p>
    <w:p w:rsidR="00794888" w:rsidRPr="00794888" w:rsidRDefault="00794888" w:rsidP="00593C35">
      <w:pPr>
        <w:pStyle w:val="Akapitzlist"/>
        <w:numPr>
          <w:ilvl w:val="0"/>
          <w:numId w:val="6"/>
        </w:numPr>
        <w:spacing w:line="240" w:lineRule="auto"/>
      </w:pPr>
      <w:r>
        <w:t>Usługi f</w:t>
      </w:r>
      <w:r w:rsidRPr="00794888">
        <w:t>inans</w:t>
      </w:r>
      <w:r>
        <w:t>ow</w:t>
      </w:r>
      <w:r w:rsidRPr="00794888">
        <w:t>e</w:t>
      </w:r>
      <w:r w:rsidR="00745F1D">
        <w:t xml:space="preserve"> i </w:t>
      </w:r>
      <w:r w:rsidRPr="00794888">
        <w:t>ubezpieczeni</w:t>
      </w:r>
      <w:r>
        <w:t>owe</w:t>
      </w:r>
      <w:r w:rsidR="00192A47">
        <w:t>,</w:t>
      </w:r>
    </w:p>
    <w:p w:rsidR="00794888" w:rsidRPr="00794888" w:rsidRDefault="00794888" w:rsidP="00593C35">
      <w:pPr>
        <w:pStyle w:val="Akapitzlist"/>
        <w:numPr>
          <w:ilvl w:val="0"/>
          <w:numId w:val="6"/>
        </w:numPr>
        <w:spacing w:line="240" w:lineRule="auto"/>
      </w:pPr>
      <w:r w:rsidRPr="00794888">
        <w:t>Produkcja materiałów budowlanych</w:t>
      </w:r>
      <w:r w:rsidR="00745F1D">
        <w:t xml:space="preserve"> i </w:t>
      </w:r>
      <w:r w:rsidRPr="00794888">
        <w:t>usługi budowlane</w:t>
      </w:r>
      <w:r w:rsidR="00192A47">
        <w:t>,</w:t>
      </w:r>
    </w:p>
    <w:p w:rsidR="00794888" w:rsidRPr="00794888" w:rsidRDefault="00794888" w:rsidP="00593C35">
      <w:pPr>
        <w:pStyle w:val="Akapitzlist"/>
        <w:numPr>
          <w:ilvl w:val="0"/>
          <w:numId w:val="6"/>
        </w:numPr>
        <w:spacing w:line="240" w:lineRule="auto"/>
      </w:pPr>
      <w:r w:rsidRPr="00794888">
        <w:t>Handel elektroniką</w:t>
      </w:r>
      <w:r w:rsidR="00192A47">
        <w:t>,</w:t>
      </w:r>
    </w:p>
    <w:p w:rsidR="00794888" w:rsidRPr="00794888" w:rsidRDefault="00794888" w:rsidP="00593C35">
      <w:pPr>
        <w:pStyle w:val="Akapitzlist"/>
        <w:numPr>
          <w:ilvl w:val="0"/>
          <w:numId w:val="6"/>
        </w:numPr>
        <w:spacing w:line="240" w:lineRule="auto"/>
      </w:pPr>
      <w:r>
        <w:t>H</w:t>
      </w:r>
      <w:r w:rsidRPr="00794888">
        <w:t>andel hurtowy pozostały</w:t>
      </w:r>
      <w:r w:rsidR="00192A47">
        <w:t>,</w:t>
      </w:r>
    </w:p>
    <w:p w:rsidR="00794888" w:rsidRPr="00794888" w:rsidRDefault="00794888" w:rsidP="00593C35">
      <w:pPr>
        <w:pStyle w:val="Akapitzlist"/>
        <w:numPr>
          <w:ilvl w:val="0"/>
          <w:numId w:val="6"/>
        </w:numPr>
        <w:spacing w:line="240" w:lineRule="auto"/>
      </w:pPr>
      <w:r w:rsidRPr="00794888">
        <w:t>Paliwa</w:t>
      </w:r>
      <w:r w:rsidR="00192A47">
        <w:t>,</w:t>
      </w:r>
    </w:p>
    <w:p w:rsidR="00794888" w:rsidRPr="00794888" w:rsidRDefault="00794888" w:rsidP="00593C35">
      <w:pPr>
        <w:pStyle w:val="Akapitzlist"/>
        <w:numPr>
          <w:ilvl w:val="0"/>
          <w:numId w:val="6"/>
        </w:numPr>
        <w:spacing w:line="240" w:lineRule="auto"/>
      </w:pPr>
      <w:r w:rsidRPr="00794888">
        <w:t>Motoryzacja</w:t>
      </w:r>
      <w:r w:rsidR="00192A47">
        <w:t>,</w:t>
      </w:r>
    </w:p>
    <w:p w:rsidR="00794888" w:rsidRPr="005846C3" w:rsidRDefault="00794888" w:rsidP="00593C35">
      <w:pPr>
        <w:pStyle w:val="Akapitzlist"/>
        <w:numPr>
          <w:ilvl w:val="0"/>
          <w:numId w:val="6"/>
        </w:numPr>
        <w:spacing w:line="240" w:lineRule="auto"/>
        <w:rPr>
          <w:sz w:val="16"/>
          <w:szCs w:val="16"/>
        </w:rPr>
      </w:pPr>
      <w:r w:rsidRPr="00794888">
        <w:t>Transport</w:t>
      </w:r>
      <w:r w:rsidR="00745F1D">
        <w:t xml:space="preserve"> i </w:t>
      </w:r>
      <w:r w:rsidRPr="00794888">
        <w:t>logistyka</w:t>
      </w:r>
      <w:r w:rsidR="00192A47">
        <w:t>.</w:t>
      </w:r>
    </w:p>
    <w:p w:rsidR="005D7FFE" w:rsidRPr="00D86459" w:rsidRDefault="005D7FFE" w:rsidP="007A22AB">
      <w:pPr>
        <w:spacing w:before="120" w:after="120" w:line="240" w:lineRule="auto"/>
      </w:pPr>
      <w:r w:rsidRPr="00D86459">
        <w:t>Po</w:t>
      </w:r>
      <w:r w:rsidR="00593C35">
        <w:t xml:space="preserve">wyższe </w:t>
      </w:r>
      <w:r w:rsidRPr="00D86459">
        <w:t>zestawienia pr</w:t>
      </w:r>
      <w:r w:rsidR="00B9129E" w:rsidRPr="00D86459">
        <w:t>ezentuj</w:t>
      </w:r>
      <w:r w:rsidR="00593C35">
        <w:t>e</w:t>
      </w:r>
      <w:r w:rsidRPr="00D86459">
        <w:t xml:space="preserve"> hierarchię krajowych podobszarów ryzyka</w:t>
      </w:r>
      <w:r w:rsidR="00C7585E" w:rsidRPr="00D86459">
        <w:t xml:space="preserve"> dla </w:t>
      </w:r>
      <w:r w:rsidR="00D86459" w:rsidRPr="00D86459">
        <w:t>strategiczn</w:t>
      </w:r>
      <w:r w:rsidR="00AC4679">
        <w:t>ego</w:t>
      </w:r>
      <w:r w:rsidR="00C7585E" w:rsidRPr="00D86459">
        <w:t xml:space="preserve"> urzęd</w:t>
      </w:r>
      <w:r w:rsidR="00AC4679">
        <w:t>u</w:t>
      </w:r>
      <w:r w:rsidR="00C7585E" w:rsidRPr="00D86459">
        <w:t xml:space="preserve"> skarbow</w:t>
      </w:r>
      <w:r w:rsidR="00AC4679">
        <w:t>ego</w:t>
      </w:r>
      <w:r w:rsidRPr="00D86459">
        <w:t xml:space="preserve">, gdzie jako kryterium </w:t>
      </w:r>
      <w:r w:rsidR="00792BA2" w:rsidRPr="00D86459">
        <w:t>przyjęto</w:t>
      </w:r>
      <w:r w:rsidRPr="00D86459">
        <w:t xml:space="preserve"> wartość ryzyka</w:t>
      </w:r>
      <w:r w:rsidR="00954E4E">
        <w:t>.</w:t>
      </w:r>
    </w:p>
    <w:p w:rsidR="00385071" w:rsidRPr="00385410" w:rsidRDefault="005D5F5B" w:rsidP="00593C35">
      <w:pPr>
        <w:pStyle w:val="Nagwek4"/>
        <w:numPr>
          <w:ilvl w:val="0"/>
          <w:numId w:val="0"/>
        </w:numPr>
        <w:ind w:left="142" w:hanging="142"/>
      </w:pPr>
      <w:bookmarkStart w:id="10" w:name="_Toc431976148"/>
      <w:r>
        <w:t xml:space="preserve">2.1.2. </w:t>
      </w:r>
      <w:r w:rsidR="00385071" w:rsidRPr="00385410">
        <w:t>Hierarchia podobszarów</w:t>
      </w:r>
      <w:r w:rsidR="005921E1" w:rsidRPr="00385410">
        <w:t xml:space="preserve"> dla wyspecjalizowanych urzędów </w:t>
      </w:r>
      <w:r w:rsidR="00385071" w:rsidRPr="00385410">
        <w:t>skarbowych</w:t>
      </w:r>
      <w:bookmarkEnd w:id="10"/>
    </w:p>
    <w:p w:rsidR="00385071" w:rsidRPr="005846C3" w:rsidRDefault="00385071" w:rsidP="001B5E6B">
      <w:pPr>
        <w:spacing w:line="240" w:lineRule="auto"/>
      </w:pPr>
      <w:r w:rsidRPr="00FA69DB">
        <w:t xml:space="preserve">Najwyższe wartości ryzyka, przy jednocześnie najwyższych kwotach </w:t>
      </w:r>
      <w:r w:rsidR="00FA69DB">
        <w:t xml:space="preserve">wyniku finansowego </w:t>
      </w:r>
      <w:r w:rsidRPr="00FA69DB">
        <w:t>ujawnionych</w:t>
      </w:r>
      <w:r w:rsidR="00F96B73">
        <w:t xml:space="preserve"> w </w:t>
      </w:r>
      <w:r w:rsidRPr="00FA69DB">
        <w:t>kontrolach podatkowych przeprowadzonych wobec podatników objętych właściwością wyspecjalizowanych urzędów skarbowych</w:t>
      </w:r>
      <w:r w:rsidR="00F96B73">
        <w:t xml:space="preserve"> w </w:t>
      </w:r>
      <w:r w:rsidRPr="00FA69DB">
        <w:t>okresie</w:t>
      </w:r>
      <w:r w:rsidR="00745F1D">
        <w:t xml:space="preserve"> od </w:t>
      </w:r>
      <w:r w:rsidRPr="00FA69DB">
        <w:t xml:space="preserve">dnia </w:t>
      </w:r>
      <w:r w:rsidR="00FA69DB" w:rsidRPr="00FA69DB">
        <w:t>1 lipca 2014</w:t>
      </w:r>
      <w:r w:rsidR="00745F1D">
        <w:t> r.</w:t>
      </w:r>
      <w:r w:rsidR="005911A1">
        <w:t xml:space="preserve"> do </w:t>
      </w:r>
      <w:r w:rsidR="00FA69DB" w:rsidRPr="00FA69DB">
        <w:t>30 czerwca 2015</w:t>
      </w:r>
      <w:r w:rsidR="00745F1D">
        <w:t> r.</w:t>
      </w:r>
      <w:r w:rsidR="00FA69DB" w:rsidRPr="00FA69DB">
        <w:t xml:space="preserve">, </w:t>
      </w:r>
      <w:r w:rsidRPr="00FA69DB">
        <w:t>stwierdzono</w:t>
      </w:r>
      <w:r w:rsidR="00F96B73">
        <w:t xml:space="preserve"> w </w:t>
      </w:r>
      <w:r w:rsidRPr="00FA69DB">
        <w:t>następujących podobszarach, które tworzą branże lub grupy branż działalności gospodarczej:</w:t>
      </w:r>
    </w:p>
    <w:p w:rsidR="00794888" w:rsidRPr="00794888" w:rsidRDefault="00794888" w:rsidP="00593C35">
      <w:pPr>
        <w:pStyle w:val="Akapitzlist"/>
        <w:numPr>
          <w:ilvl w:val="0"/>
          <w:numId w:val="7"/>
        </w:numPr>
        <w:spacing w:line="240" w:lineRule="auto"/>
      </w:pPr>
      <w:r w:rsidRPr="00794888">
        <w:t>Doradztwo</w:t>
      </w:r>
      <w:r w:rsidR="00745F1D">
        <w:t xml:space="preserve"> i </w:t>
      </w:r>
      <w:r w:rsidRPr="00794888">
        <w:t>inne usługi niematerialne</w:t>
      </w:r>
      <w:r w:rsidR="00192A47">
        <w:t>,</w:t>
      </w:r>
    </w:p>
    <w:p w:rsidR="00794888" w:rsidRPr="00794888" w:rsidRDefault="00794888" w:rsidP="00593C35">
      <w:pPr>
        <w:pStyle w:val="Akapitzlist"/>
        <w:numPr>
          <w:ilvl w:val="0"/>
          <w:numId w:val="7"/>
        </w:numPr>
        <w:spacing w:line="240" w:lineRule="auto"/>
      </w:pPr>
      <w:r w:rsidRPr="00794888">
        <w:t>Handel hurtowy pozostały</w:t>
      </w:r>
      <w:r w:rsidR="00192A47">
        <w:t>,</w:t>
      </w:r>
    </w:p>
    <w:p w:rsidR="00794888" w:rsidRPr="00794888" w:rsidRDefault="00794888" w:rsidP="00593C35">
      <w:pPr>
        <w:pStyle w:val="Akapitzlist"/>
        <w:numPr>
          <w:ilvl w:val="0"/>
          <w:numId w:val="7"/>
        </w:numPr>
        <w:spacing w:line="240" w:lineRule="auto"/>
      </w:pPr>
      <w:r w:rsidRPr="00794888">
        <w:t>Nieruchomości</w:t>
      </w:r>
      <w:r w:rsidR="00192A47">
        <w:t>,</w:t>
      </w:r>
    </w:p>
    <w:p w:rsidR="00794888" w:rsidRPr="00794888" w:rsidRDefault="00794888" w:rsidP="00593C35">
      <w:pPr>
        <w:pStyle w:val="Akapitzlist"/>
        <w:numPr>
          <w:ilvl w:val="0"/>
          <w:numId w:val="7"/>
        </w:numPr>
        <w:spacing w:line="240" w:lineRule="auto"/>
      </w:pPr>
      <w:r w:rsidRPr="00794888">
        <w:t>Działalność agentów sprzedaży</w:t>
      </w:r>
      <w:r w:rsidR="00192A47">
        <w:t>,</w:t>
      </w:r>
    </w:p>
    <w:p w:rsidR="00794888" w:rsidRPr="00794888" w:rsidRDefault="00794888" w:rsidP="00593C35">
      <w:pPr>
        <w:pStyle w:val="Akapitzlist"/>
        <w:numPr>
          <w:ilvl w:val="0"/>
          <w:numId w:val="7"/>
        </w:numPr>
        <w:spacing w:line="240" w:lineRule="auto"/>
      </w:pPr>
      <w:r w:rsidRPr="00794888">
        <w:t>Produkcja materiałów budowlanych</w:t>
      </w:r>
      <w:r w:rsidR="00745F1D">
        <w:t xml:space="preserve"> i </w:t>
      </w:r>
      <w:r w:rsidRPr="00794888">
        <w:t>usługi budowlane</w:t>
      </w:r>
      <w:r w:rsidR="00192A47">
        <w:t>,</w:t>
      </w:r>
    </w:p>
    <w:p w:rsidR="00794888" w:rsidRPr="00794888" w:rsidRDefault="00794888" w:rsidP="00593C35">
      <w:pPr>
        <w:pStyle w:val="Akapitzlist"/>
        <w:numPr>
          <w:ilvl w:val="0"/>
          <w:numId w:val="7"/>
        </w:numPr>
        <w:spacing w:line="240" w:lineRule="auto"/>
      </w:pPr>
      <w:r w:rsidRPr="00794888">
        <w:t>Usługi finansowe</w:t>
      </w:r>
      <w:r w:rsidR="00745F1D">
        <w:t xml:space="preserve"> i </w:t>
      </w:r>
      <w:r w:rsidRPr="00794888">
        <w:t>ubezpieczeniowe</w:t>
      </w:r>
      <w:r w:rsidR="00192A47">
        <w:t>,</w:t>
      </w:r>
    </w:p>
    <w:p w:rsidR="00794888" w:rsidRPr="00794888" w:rsidRDefault="00794888" w:rsidP="00593C35">
      <w:pPr>
        <w:pStyle w:val="Akapitzlist"/>
        <w:numPr>
          <w:ilvl w:val="0"/>
          <w:numId w:val="7"/>
        </w:numPr>
        <w:spacing w:line="240" w:lineRule="auto"/>
      </w:pPr>
      <w:r w:rsidRPr="00794888">
        <w:t>Handel elektroniką</w:t>
      </w:r>
      <w:r w:rsidR="00192A47">
        <w:t>,</w:t>
      </w:r>
    </w:p>
    <w:p w:rsidR="00794888" w:rsidRPr="00794888" w:rsidRDefault="00794888" w:rsidP="00593C35">
      <w:pPr>
        <w:pStyle w:val="Akapitzlist"/>
        <w:numPr>
          <w:ilvl w:val="0"/>
          <w:numId w:val="7"/>
        </w:numPr>
        <w:spacing w:line="240" w:lineRule="auto"/>
      </w:pPr>
      <w:r w:rsidRPr="00794888">
        <w:t>E-handel</w:t>
      </w:r>
      <w:r w:rsidR="00745F1D">
        <w:t xml:space="preserve"> i </w:t>
      </w:r>
      <w:r w:rsidRPr="00794888">
        <w:t>usługi informatyczne</w:t>
      </w:r>
      <w:r w:rsidR="00192A47">
        <w:t>,</w:t>
      </w:r>
    </w:p>
    <w:p w:rsidR="00794888" w:rsidRPr="00794888" w:rsidRDefault="00794888" w:rsidP="00593C35">
      <w:pPr>
        <w:pStyle w:val="Akapitzlist"/>
        <w:numPr>
          <w:ilvl w:val="0"/>
          <w:numId w:val="7"/>
        </w:numPr>
        <w:spacing w:line="240" w:lineRule="auto"/>
      </w:pPr>
      <w:r w:rsidRPr="00794888">
        <w:t>Produkcja</w:t>
      </w:r>
      <w:r w:rsidR="00745F1D">
        <w:t xml:space="preserve"> i </w:t>
      </w:r>
      <w:r w:rsidRPr="00794888">
        <w:t>obrót metalami</w:t>
      </w:r>
      <w:r w:rsidR="00745F1D">
        <w:t xml:space="preserve"> i </w:t>
      </w:r>
      <w:r w:rsidRPr="00794888">
        <w:t>produktami metalowymi</w:t>
      </w:r>
      <w:r w:rsidR="00192A47">
        <w:t>,</w:t>
      </w:r>
    </w:p>
    <w:p w:rsidR="00794888" w:rsidRPr="00794888" w:rsidRDefault="00794888" w:rsidP="00593C35">
      <w:pPr>
        <w:pStyle w:val="Akapitzlist"/>
        <w:numPr>
          <w:ilvl w:val="0"/>
          <w:numId w:val="7"/>
        </w:numPr>
        <w:spacing w:line="240" w:lineRule="auto"/>
      </w:pPr>
      <w:r w:rsidRPr="00794888">
        <w:t>Motoryzacja</w:t>
      </w:r>
      <w:r w:rsidR="00192A47">
        <w:t>,</w:t>
      </w:r>
    </w:p>
    <w:p w:rsidR="00794888" w:rsidRPr="00794888" w:rsidRDefault="008D5DFE" w:rsidP="00593C35">
      <w:pPr>
        <w:pStyle w:val="Akapitzlist"/>
        <w:numPr>
          <w:ilvl w:val="0"/>
          <w:numId w:val="7"/>
        </w:numPr>
        <w:spacing w:line="240" w:lineRule="auto"/>
      </w:pPr>
      <w:r w:rsidRPr="008D5DFE">
        <w:t>Handel artykułami spożywczymi</w:t>
      </w:r>
      <w:r w:rsidR="00745F1D">
        <w:t xml:space="preserve"> i </w:t>
      </w:r>
      <w:r w:rsidRPr="008D5DFE">
        <w:t>tytoniem</w:t>
      </w:r>
      <w:r w:rsidR="00192A47">
        <w:t>,</w:t>
      </w:r>
    </w:p>
    <w:p w:rsidR="00794888" w:rsidRPr="00C7585E" w:rsidRDefault="00794888" w:rsidP="00593C35">
      <w:pPr>
        <w:pStyle w:val="Akapitzlist"/>
        <w:numPr>
          <w:ilvl w:val="0"/>
          <w:numId w:val="7"/>
        </w:numPr>
        <w:spacing w:line="240" w:lineRule="auto"/>
      </w:pPr>
      <w:r w:rsidRPr="00794888">
        <w:t>Paliwa</w:t>
      </w:r>
      <w:r w:rsidR="00192A47">
        <w:t>.</w:t>
      </w:r>
    </w:p>
    <w:p w:rsidR="00385071" w:rsidRPr="00FA69DB" w:rsidRDefault="00385071" w:rsidP="007A22AB">
      <w:pPr>
        <w:spacing w:before="120" w:after="120" w:line="240" w:lineRule="auto"/>
      </w:pPr>
      <w:r w:rsidRPr="00FA69DB">
        <w:t>Po</w:t>
      </w:r>
      <w:r w:rsidR="00593C35">
        <w:t xml:space="preserve">wyższe zestawienie </w:t>
      </w:r>
      <w:r w:rsidRPr="00FA69DB">
        <w:t>prezentuj</w:t>
      </w:r>
      <w:r w:rsidR="00593C35">
        <w:t>e</w:t>
      </w:r>
      <w:r w:rsidRPr="00FA69DB">
        <w:t xml:space="preserve"> hierarchię krajowych podobszarów ryzyka dla wyspecjalizowanych urzędów skarbowych, gdzie jako kryterium przyjęto wartość ryzyka.</w:t>
      </w:r>
    </w:p>
    <w:p w:rsidR="00385071" w:rsidRDefault="00385071" w:rsidP="007A22AB">
      <w:pPr>
        <w:spacing w:after="120" w:line="240" w:lineRule="auto"/>
      </w:pPr>
    </w:p>
    <w:p w:rsidR="00385071" w:rsidRPr="00385410" w:rsidRDefault="005D055E" w:rsidP="00593C35">
      <w:pPr>
        <w:pStyle w:val="Nagwek4"/>
        <w:numPr>
          <w:ilvl w:val="0"/>
          <w:numId w:val="0"/>
        </w:numPr>
        <w:ind w:left="142" w:hanging="142"/>
      </w:pPr>
      <w:bookmarkStart w:id="11" w:name="_Toc431976149"/>
      <w:r>
        <w:lastRenderedPageBreak/>
        <w:t>2.1.3.</w:t>
      </w:r>
      <w:r>
        <w:tab/>
      </w:r>
      <w:r w:rsidR="00385071" w:rsidRPr="00385410">
        <w:t>Hierarchia podobszarów dla pozostałych urzędów skarbowych</w:t>
      </w:r>
      <w:bookmarkEnd w:id="11"/>
    </w:p>
    <w:p w:rsidR="00385071" w:rsidRDefault="00385071" w:rsidP="007A22AB">
      <w:pPr>
        <w:spacing w:after="120" w:line="240" w:lineRule="auto"/>
      </w:pPr>
      <w:r w:rsidRPr="00192A47">
        <w:t xml:space="preserve">Najwyższe wartości ryzyka, przy jednocześnie najwyższych kwotach </w:t>
      </w:r>
      <w:r w:rsidR="00192A47" w:rsidRPr="00192A47">
        <w:t>wyniku finansowego</w:t>
      </w:r>
      <w:r w:rsidRPr="00192A47">
        <w:t xml:space="preserve"> ujawnionych</w:t>
      </w:r>
      <w:r w:rsidR="00F96B73">
        <w:t xml:space="preserve"> w </w:t>
      </w:r>
      <w:r w:rsidRPr="00192A47">
        <w:t xml:space="preserve">kontrolach podatkowych przeprowadzonych wobec podatników objętych właściwością </w:t>
      </w:r>
      <w:r w:rsidR="00192A47" w:rsidRPr="00192A47">
        <w:t>pozostałych</w:t>
      </w:r>
      <w:r w:rsidRPr="00192A47">
        <w:t xml:space="preserve"> urzędów skarbowych</w:t>
      </w:r>
      <w:r w:rsidR="00F96B73">
        <w:t xml:space="preserve"> w </w:t>
      </w:r>
      <w:r w:rsidRPr="00192A47">
        <w:t>okresie</w:t>
      </w:r>
      <w:r w:rsidR="00745F1D">
        <w:t xml:space="preserve"> od </w:t>
      </w:r>
      <w:r w:rsidRPr="00192A47">
        <w:t xml:space="preserve">dnia </w:t>
      </w:r>
      <w:r w:rsidR="00192A47" w:rsidRPr="00192A47">
        <w:t>1 lipca 2014</w:t>
      </w:r>
      <w:r w:rsidR="00745F1D">
        <w:t> r.</w:t>
      </w:r>
      <w:r w:rsidR="005911A1">
        <w:t xml:space="preserve"> do </w:t>
      </w:r>
      <w:r w:rsidR="00192A47" w:rsidRPr="00192A47">
        <w:t>30 czerwca 2015</w:t>
      </w:r>
      <w:r w:rsidR="00745F1D">
        <w:t> r.</w:t>
      </w:r>
      <w:r w:rsidR="00192A47" w:rsidRPr="00192A47">
        <w:t xml:space="preserve">, </w:t>
      </w:r>
      <w:r w:rsidRPr="00192A47">
        <w:t>stwierdzono w</w:t>
      </w:r>
      <w:r w:rsidR="00F52250">
        <w:t> </w:t>
      </w:r>
      <w:r w:rsidRPr="00192A47">
        <w:t>następujących podobszarach, które tworzą branże lub grupy branż działalności gospodarczej:</w:t>
      </w:r>
    </w:p>
    <w:p w:rsidR="00385071" w:rsidRDefault="00385071" w:rsidP="00593C35">
      <w:pPr>
        <w:pStyle w:val="Akapitzlist"/>
        <w:numPr>
          <w:ilvl w:val="0"/>
          <w:numId w:val="8"/>
        </w:numPr>
        <w:spacing w:line="240" w:lineRule="auto"/>
      </w:pPr>
      <w:r>
        <w:t>Produkcja materiałów budowlanych</w:t>
      </w:r>
      <w:r w:rsidR="00745F1D">
        <w:t xml:space="preserve"> i </w:t>
      </w:r>
      <w:r>
        <w:t>usługi budowlane,</w:t>
      </w:r>
    </w:p>
    <w:p w:rsidR="00385071" w:rsidRPr="00385071" w:rsidRDefault="00385071" w:rsidP="00593C35">
      <w:pPr>
        <w:pStyle w:val="Akapitzlist"/>
        <w:numPr>
          <w:ilvl w:val="0"/>
          <w:numId w:val="8"/>
        </w:numPr>
        <w:spacing w:line="240" w:lineRule="auto"/>
      </w:pPr>
      <w:r w:rsidRPr="00385071">
        <w:t>Nieruchomości</w:t>
      </w:r>
      <w:r w:rsidR="00192A47">
        <w:t>,</w:t>
      </w:r>
    </w:p>
    <w:p w:rsidR="00385071" w:rsidRPr="00385071" w:rsidRDefault="00385071" w:rsidP="00593C35">
      <w:pPr>
        <w:pStyle w:val="Akapitzlist"/>
        <w:numPr>
          <w:ilvl w:val="0"/>
          <w:numId w:val="8"/>
        </w:numPr>
        <w:spacing w:line="240" w:lineRule="auto"/>
      </w:pPr>
      <w:r w:rsidRPr="00385071">
        <w:t>Doradztwo</w:t>
      </w:r>
      <w:r w:rsidR="00745F1D">
        <w:t xml:space="preserve"> i </w:t>
      </w:r>
      <w:r w:rsidRPr="00385071">
        <w:t>inne usługi niematerialne</w:t>
      </w:r>
      <w:r w:rsidR="00192A47">
        <w:t>,</w:t>
      </w:r>
    </w:p>
    <w:p w:rsidR="00192A47" w:rsidRDefault="00385071" w:rsidP="00593C35">
      <w:pPr>
        <w:pStyle w:val="Akapitzlist"/>
        <w:numPr>
          <w:ilvl w:val="0"/>
          <w:numId w:val="8"/>
        </w:numPr>
        <w:spacing w:line="240" w:lineRule="auto"/>
      </w:pPr>
      <w:r w:rsidRPr="00385071">
        <w:t>Opieka zdrowotna (w tym praktyka lekarska</w:t>
      </w:r>
      <w:r w:rsidR="00745F1D">
        <w:t xml:space="preserve"> i </w:t>
      </w:r>
      <w:r w:rsidRPr="00385071">
        <w:t>pozostałe usługi medyczne)</w:t>
      </w:r>
      <w:r w:rsidR="00192A47">
        <w:t>,</w:t>
      </w:r>
    </w:p>
    <w:p w:rsidR="00385071" w:rsidRPr="00385071" w:rsidRDefault="00192A47" w:rsidP="00593C35">
      <w:pPr>
        <w:pStyle w:val="Akapitzlist"/>
        <w:numPr>
          <w:ilvl w:val="0"/>
          <w:numId w:val="8"/>
        </w:numPr>
        <w:spacing w:line="240" w:lineRule="auto"/>
      </w:pPr>
      <w:r w:rsidRPr="00192A47">
        <w:t>Usługi finansowe</w:t>
      </w:r>
      <w:r w:rsidR="00745F1D">
        <w:t xml:space="preserve"> i </w:t>
      </w:r>
      <w:r w:rsidRPr="00192A47">
        <w:t>ubezpieczeniowe</w:t>
      </w:r>
      <w:r>
        <w:t>,</w:t>
      </w:r>
    </w:p>
    <w:p w:rsidR="00385071" w:rsidRPr="00385071" w:rsidRDefault="00385071" w:rsidP="00593C35">
      <w:pPr>
        <w:pStyle w:val="Akapitzlist"/>
        <w:numPr>
          <w:ilvl w:val="0"/>
          <w:numId w:val="8"/>
        </w:numPr>
        <w:spacing w:line="240" w:lineRule="auto"/>
      </w:pPr>
      <w:r w:rsidRPr="00385071">
        <w:t>Transport</w:t>
      </w:r>
      <w:r w:rsidR="00745F1D">
        <w:t xml:space="preserve"> i </w:t>
      </w:r>
      <w:r w:rsidRPr="00385071">
        <w:t>logistyka</w:t>
      </w:r>
      <w:r w:rsidR="00192A47">
        <w:t>,</w:t>
      </w:r>
    </w:p>
    <w:p w:rsidR="00385071" w:rsidRPr="00385071" w:rsidRDefault="00385071" w:rsidP="00593C35">
      <w:pPr>
        <w:pStyle w:val="Akapitzlist"/>
        <w:numPr>
          <w:ilvl w:val="0"/>
          <w:numId w:val="8"/>
        </w:numPr>
        <w:spacing w:line="240" w:lineRule="auto"/>
      </w:pPr>
      <w:r w:rsidRPr="00385071">
        <w:t>Motoryzacja</w:t>
      </w:r>
      <w:r w:rsidR="00192A47">
        <w:t>,</w:t>
      </w:r>
    </w:p>
    <w:p w:rsidR="00385071" w:rsidRPr="00385071" w:rsidRDefault="00794888" w:rsidP="00593C35">
      <w:pPr>
        <w:pStyle w:val="Akapitzlist"/>
        <w:numPr>
          <w:ilvl w:val="0"/>
          <w:numId w:val="8"/>
        </w:numPr>
        <w:spacing w:line="240" w:lineRule="auto"/>
      </w:pPr>
      <w:r>
        <w:t>H</w:t>
      </w:r>
      <w:r w:rsidR="00385071" w:rsidRPr="00385071">
        <w:t>andel hurtowy pozostały</w:t>
      </w:r>
      <w:r w:rsidR="00192A47">
        <w:t>,</w:t>
      </w:r>
    </w:p>
    <w:p w:rsidR="00192A47" w:rsidRDefault="00385071" w:rsidP="00593C35">
      <w:pPr>
        <w:pStyle w:val="Akapitzlist"/>
        <w:numPr>
          <w:ilvl w:val="0"/>
          <w:numId w:val="8"/>
        </w:numPr>
        <w:spacing w:line="240" w:lineRule="auto"/>
      </w:pPr>
      <w:r w:rsidRPr="00385071">
        <w:t>E-handel</w:t>
      </w:r>
      <w:r w:rsidR="00745F1D">
        <w:t xml:space="preserve"> i </w:t>
      </w:r>
      <w:r w:rsidRPr="00385071">
        <w:t>usługi informatyczne</w:t>
      </w:r>
      <w:r w:rsidR="00192A47">
        <w:t>,</w:t>
      </w:r>
    </w:p>
    <w:p w:rsidR="00385071" w:rsidRPr="00385071" w:rsidRDefault="00192A47" w:rsidP="00593C35">
      <w:pPr>
        <w:pStyle w:val="Akapitzlist"/>
        <w:numPr>
          <w:ilvl w:val="0"/>
          <w:numId w:val="8"/>
        </w:numPr>
        <w:spacing w:line="240" w:lineRule="auto"/>
      </w:pPr>
      <w:r w:rsidRPr="008D5DFE">
        <w:t>Handel artykułami spożywczymi</w:t>
      </w:r>
      <w:r w:rsidR="00745F1D">
        <w:t xml:space="preserve"> i </w:t>
      </w:r>
      <w:r w:rsidRPr="008D5DFE">
        <w:t>tytoniem</w:t>
      </w:r>
      <w:r>
        <w:t>,</w:t>
      </w:r>
    </w:p>
    <w:p w:rsidR="00385071" w:rsidRPr="00A24448" w:rsidRDefault="00385071" w:rsidP="00593C35">
      <w:pPr>
        <w:pStyle w:val="Akapitzlist"/>
        <w:numPr>
          <w:ilvl w:val="0"/>
          <w:numId w:val="8"/>
        </w:numPr>
        <w:spacing w:after="120" w:line="240" w:lineRule="auto"/>
      </w:pPr>
      <w:r w:rsidRPr="00385071">
        <w:t>Produkcja</w:t>
      </w:r>
      <w:r w:rsidR="00745F1D">
        <w:t xml:space="preserve"> i </w:t>
      </w:r>
      <w:r w:rsidRPr="00385071">
        <w:t>obrót metalami</w:t>
      </w:r>
      <w:r w:rsidR="00745F1D">
        <w:t xml:space="preserve"> i </w:t>
      </w:r>
      <w:r w:rsidRPr="00385071">
        <w:t>produktami metalowymi</w:t>
      </w:r>
      <w:r w:rsidR="00192A47">
        <w:t>.</w:t>
      </w:r>
    </w:p>
    <w:p w:rsidR="00385071" w:rsidRPr="00192A47" w:rsidRDefault="00593C35" w:rsidP="007A22AB">
      <w:pPr>
        <w:spacing w:after="120" w:line="240" w:lineRule="auto"/>
      </w:pPr>
      <w:r>
        <w:t>Powyższe</w:t>
      </w:r>
      <w:r w:rsidR="00385071" w:rsidRPr="00192A47">
        <w:t xml:space="preserve"> zestawienia prezentuj</w:t>
      </w:r>
      <w:r>
        <w:t>e</w:t>
      </w:r>
      <w:r w:rsidR="00385071" w:rsidRPr="00192A47">
        <w:t xml:space="preserve"> hierarchię krajowych podobszarów ryzyka dla </w:t>
      </w:r>
      <w:r w:rsidR="00192A47" w:rsidRPr="00192A47">
        <w:t>pozostałych</w:t>
      </w:r>
      <w:r w:rsidR="00385071" w:rsidRPr="00192A47">
        <w:t xml:space="preserve"> urzędów skarbowych, gdzie jako kryterium przyjęto wartość ryzyka.</w:t>
      </w:r>
    </w:p>
    <w:p w:rsidR="0066662A" w:rsidRDefault="0066662A" w:rsidP="007A22AB">
      <w:pPr>
        <w:suppressAutoHyphens w:val="0"/>
        <w:spacing w:line="240" w:lineRule="auto"/>
        <w:rPr>
          <w:rFonts w:cs="Times New Roman"/>
          <w:szCs w:val="24"/>
        </w:rPr>
      </w:pPr>
      <w:r>
        <w:rPr>
          <w:rFonts w:cs="Times New Roman"/>
          <w:szCs w:val="24"/>
        </w:rPr>
        <w:br w:type="page"/>
      </w:r>
      <w:bookmarkStart w:id="12" w:name="_GoBack"/>
      <w:bookmarkEnd w:id="12"/>
    </w:p>
    <w:p w:rsidR="005D5F5B" w:rsidRPr="00E0331C" w:rsidRDefault="005D5F5B" w:rsidP="005D5F5B">
      <w:pPr>
        <w:pStyle w:val="Nagwek2"/>
      </w:pPr>
      <w:bookmarkStart w:id="13" w:name="_Toc431976150"/>
      <w:r>
        <w:lastRenderedPageBreak/>
        <w:t>CHARAKTERYSTYKA PODOBSZARÓW</w:t>
      </w:r>
      <w:bookmarkEnd w:id="13"/>
    </w:p>
    <w:p w:rsidR="00D56C93" w:rsidRPr="00385410" w:rsidRDefault="005D5F5B" w:rsidP="00734EF2">
      <w:pPr>
        <w:pStyle w:val="Nagwek3"/>
        <w:numPr>
          <w:ilvl w:val="0"/>
          <w:numId w:val="0"/>
        </w:numPr>
        <w:ind w:left="709" w:hanging="709"/>
      </w:pPr>
      <w:bookmarkStart w:id="14" w:name="_Toc431976151"/>
      <w:r>
        <w:t xml:space="preserve">2.2.1. </w:t>
      </w:r>
      <w:r w:rsidR="00794888" w:rsidRPr="00385410">
        <w:t>DORADZTWO</w:t>
      </w:r>
      <w:r w:rsidR="00745F1D" w:rsidRPr="00385410">
        <w:t xml:space="preserve"> i </w:t>
      </w:r>
      <w:r w:rsidR="00794888" w:rsidRPr="00385410">
        <w:t>INNE USŁUGI NIEMATERIALNE</w:t>
      </w:r>
      <w:bookmarkEnd w:id="14"/>
    </w:p>
    <w:p w:rsidR="00D56C93" w:rsidRPr="00126554" w:rsidRDefault="005B1285" w:rsidP="005A7C60">
      <w:pPr>
        <w:pStyle w:val="Nagwek4"/>
      </w:pPr>
      <w:bookmarkStart w:id="15" w:name="_Toc431976152"/>
      <w:r>
        <w:rPr>
          <w:lang w:eastAsia="pl-PL"/>
        </w:rPr>
        <w:t>Opis</w:t>
      </w:r>
      <w:r w:rsidR="00D56C93">
        <w:rPr>
          <w:lang w:eastAsia="pl-PL"/>
        </w:rPr>
        <w:t xml:space="preserve"> podobszaru</w:t>
      </w:r>
      <w:bookmarkEnd w:id="15"/>
    </w:p>
    <w:p w:rsidR="005B1285" w:rsidRDefault="00897AC4" w:rsidP="007A22AB">
      <w:pPr>
        <w:spacing w:line="240" w:lineRule="auto"/>
        <w:rPr>
          <w:rFonts w:cs="Times New Roman"/>
          <w:szCs w:val="24"/>
        </w:rPr>
      </w:pPr>
      <w:r>
        <w:rPr>
          <w:rFonts w:cs="Times New Roman"/>
          <w:szCs w:val="24"/>
        </w:rPr>
        <w:t xml:space="preserve">Cechą wspólną wyróżniającą branże </w:t>
      </w:r>
      <w:r w:rsidRPr="00B25568">
        <w:rPr>
          <w:rFonts w:cs="Times New Roman"/>
          <w:szCs w:val="24"/>
        </w:rPr>
        <w:t>zaliczan</w:t>
      </w:r>
      <w:r>
        <w:rPr>
          <w:rFonts w:cs="Times New Roman"/>
          <w:szCs w:val="24"/>
        </w:rPr>
        <w:t>e</w:t>
      </w:r>
      <w:r w:rsidRPr="00B25568">
        <w:rPr>
          <w:rFonts w:cs="Times New Roman"/>
          <w:szCs w:val="24"/>
        </w:rPr>
        <w:t xml:space="preserve"> do </w:t>
      </w:r>
      <w:r w:rsidR="005B1285">
        <w:rPr>
          <w:rFonts w:cs="Times New Roman"/>
          <w:szCs w:val="24"/>
        </w:rPr>
        <w:t xml:space="preserve">tego </w:t>
      </w:r>
      <w:r w:rsidRPr="00B25568">
        <w:rPr>
          <w:rFonts w:cs="Times New Roman"/>
          <w:szCs w:val="24"/>
        </w:rPr>
        <w:t xml:space="preserve">podobszaru ryzyka </w:t>
      </w:r>
      <w:r>
        <w:rPr>
          <w:rFonts w:cs="Times New Roman"/>
          <w:szCs w:val="24"/>
        </w:rPr>
        <w:t xml:space="preserve">jest </w:t>
      </w:r>
      <w:r w:rsidRPr="00B25568">
        <w:rPr>
          <w:rFonts w:cs="Times New Roman"/>
          <w:szCs w:val="24"/>
        </w:rPr>
        <w:t>specyficzny</w:t>
      </w:r>
      <w:r>
        <w:rPr>
          <w:rFonts w:cs="Times New Roman"/>
          <w:szCs w:val="24"/>
        </w:rPr>
        <w:t xml:space="preserve"> charakter rezultatu świadczonej usługi, tj.</w:t>
      </w:r>
      <w:r w:rsidRPr="00B25568">
        <w:rPr>
          <w:rFonts w:cs="Times New Roman"/>
          <w:szCs w:val="24"/>
        </w:rPr>
        <w:t xml:space="preserve"> brak </w:t>
      </w:r>
      <w:r>
        <w:rPr>
          <w:rFonts w:cs="Times New Roman"/>
          <w:szCs w:val="24"/>
        </w:rPr>
        <w:t>jego</w:t>
      </w:r>
      <w:r w:rsidRPr="00B25568">
        <w:rPr>
          <w:rFonts w:cs="Times New Roman"/>
          <w:szCs w:val="24"/>
        </w:rPr>
        <w:t xml:space="preserve"> materialnego wymiaru. Niematerialny charakter świadczonych usług oraz możliwość </w:t>
      </w:r>
      <w:r>
        <w:rPr>
          <w:rFonts w:cs="Times New Roman"/>
          <w:szCs w:val="24"/>
        </w:rPr>
        <w:t xml:space="preserve">swobodnego lub wręcz </w:t>
      </w:r>
      <w:r w:rsidRPr="00B25568">
        <w:rPr>
          <w:rFonts w:cs="Times New Roman"/>
          <w:szCs w:val="24"/>
        </w:rPr>
        <w:t>dowolnego</w:t>
      </w:r>
      <w:r>
        <w:rPr>
          <w:rFonts w:cs="Times New Roman"/>
          <w:szCs w:val="24"/>
        </w:rPr>
        <w:t xml:space="preserve"> (nawet z przekroczeniem granic „ekonomicznego rozsądku”) określania przez kontrahentów wartości efektów tychże usług</w:t>
      </w:r>
      <w:r w:rsidRPr="00B25568">
        <w:rPr>
          <w:rFonts w:cs="Times New Roman"/>
          <w:szCs w:val="24"/>
        </w:rPr>
        <w:t xml:space="preserve"> </w:t>
      </w:r>
      <w:r>
        <w:rPr>
          <w:rFonts w:cs="Times New Roman"/>
          <w:szCs w:val="24"/>
        </w:rPr>
        <w:t>mogą skłaniać</w:t>
      </w:r>
      <w:r w:rsidRPr="00B25568">
        <w:rPr>
          <w:rFonts w:cs="Times New Roman"/>
          <w:szCs w:val="24"/>
        </w:rPr>
        <w:t xml:space="preserve"> podmiot</w:t>
      </w:r>
      <w:r>
        <w:rPr>
          <w:rFonts w:cs="Times New Roman"/>
          <w:szCs w:val="24"/>
        </w:rPr>
        <w:t xml:space="preserve">y zaangażowane w transakcję do podejmowania </w:t>
      </w:r>
      <w:proofErr w:type="spellStart"/>
      <w:r>
        <w:rPr>
          <w:rFonts w:cs="Times New Roman"/>
          <w:szCs w:val="24"/>
        </w:rPr>
        <w:t>zachowań</w:t>
      </w:r>
      <w:proofErr w:type="spellEnd"/>
      <w:r>
        <w:rPr>
          <w:rFonts w:cs="Times New Roman"/>
          <w:szCs w:val="24"/>
        </w:rPr>
        <w:t xml:space="preserve"> nieuczciwych, w s</w:t>
      </w:r>
      <w:r w:rsidRPr="007D28DB">
        <w:rPr>
          <w:rFonts w:cs="Times New Roman"/>
          <w:szCs w:val="24"/>
        </w:rPr>
        <w:t>zczególności do nierzetelnego deklarowania wysokości osiąganych przychodów i</w:t>
      </w:r>
      <w:r w:rsidR="00B438BF">
        <w:rPr>
          <w:rFonts w:cs="Times New Roman"/>
          <w:szCs w:val="24"/>
        </w:rPr>
        <w:t> </w:t>
      </w:r>
      <w:r w:rsidRPr="007D28DB">
        <w:rPr>
          <w:rFonts w:cs="Times New Roman"/>
          <w:szCs w:val="24"/>
        </w:rPr>
        <w:t>ponoszonych kosz</w:t>
      </w:r>
      <w:r w:rsidR="005B1285">
        <w:rPr>
          <w:rFonts w:cs="Times New Roman"/>
          <w:szCs w:val="24"/>
        </w:rPr>
        <w:t>tów uzyskania przychodów.</w:t>
      </w:r>
    </w:p>
    <w:p w:rsidR="005B1285" w:rsidRDefault="005B1285" w:rsidP="007A22AB">
      <w:pPr>
        <w:spacing w:line="240" w:lineRule="auto"/>
        <w:rPr>
          <w:rFonts w:cs="Times New Roman"/>
          <w:szCs w:val="24"/>
          <w:lang w:eastAsia="pl-PL"/>
        </w:rPr>
      </w:pPr>
      <w:r>
        <w:rPr>
          <w:rFonts w:cs="Times New Roman"/>
          <w:szCs w:val="24"/>
          <w:lang w:eastAsia="pl-PL"/>
        </w:rPr>
        <w:t xml:space="preserve">W trakcie prowadzonej weryfikacji rozliczenia podatkowego </w:t>
      </w:r>
      <w:r w:rsidR="00897AC4" w:rsidRPr="007D28DB">
        <w:rPr>
          <w:rFonts w:cs="Times New Roman"/>
          <w:szCs w:val="24"/>
          <w:lang w:eastAsia="pl-PL"/>
        </w:rPr>
        <w:t>znacznych trudności – z uwagi na najczęściej występujący brak obiektywnego punktu odniesienia – nastręc</w:t>
      </w:r>
      <w:r w:rsidR="00431D22">
        <w:rPr>
          <w:rFonts w:cs="Times New Roman"/>
          <w:szCs w:val="24"/>
          <w:lang w:eastAsia="pl-PL"/>
        </w:rPr>
        <w:t>za</w:t>
      </w:r>
      <w:r w:rsidR="00CA4F69">
        <w:rPr>
          <w:rFonts w:cs="Times New Roman"/>
          <w:szCs w:val="24"/>
          <w:lang w:eastAsia="pl-PL"/>
        </w:rPr>
        <w:t xml:space="preserve"> </w:t>
      </w:r>
      <w:r w:rsidR="00897AC4" w:rsidRPr="007D28DB">
        <w:rPr>
          <w:rFonts w:cs="Times New Roman"/>
          <w:szCs w:val="24"/>
          <w:lang w:eastAsia="pl-PL"/>
        </w:rPr>
        <w:t>ustalenie prawidłowej (rzeczywistej) wartości wykonanych usług, w sytuacji gdy ich zakres zdaje się wskazywać na prawdopodobne zawyżenie wartości wystawionych faktur za wykonane usługi.</w:t>
      </w:r>
      <w:r w:rsidR="00897AC4">
        <w:rPr>
          <w:rFonts w:cs="Times New Roman"/>
          <w:szCs w:val="24"/>
          <w:lang w:eastAsia="pl-PL"/>
        </w:rPr>
        <w:t xml:space="preserve"> Jako dodatkową przeszkodę</w:t>
      </w:r>
      <w:r>
        <w:rPr>
          <w:rFonts w:cs="Times New Roman"/>
          <w:szCs w:val="24"/>
          <w:lang w:eastAsia="pl-PL"/>
        </w:rPr>
        <w:t>,</w:t>
      </w:r>
      <w:r w:rsidR="00897AC4">
        <w:rPr>
          <w:rFonts w:cs="Times New Roman"/>
          <w:szCs w:val="24"/>
          <w:lang w:eastAsia="pl-PL"/>
        </w:rPr>
        <w:t xml:space="preserve"> znacząco utrudniającą dokonanie rzetelnych ustaleń w kwestii zakresu i rozmiaru działalności prowadzonej przez podmioty świadczące usługi doradcze i niematerialne</w:t>
      </w:r>
      <w:r>
        <w:rPr>
          <w:rFonts w:cs="Times New Roman"/>
          <w:szCs w:val="24"/>
          <w:lang w:eastAsia="pl-PL"/>
        </w:rPr>
        <w:t>,</w:t>
      </w:r>
      <w:r w:rsidR="00897AC4">
        <w:rPr>
          <w:rFonts w:cs="Times New Roman"/>
          <w:szCs w:val="24"/>
          <w:lang w:eastAsia="pl-PL"/>
        </w:rPr>
        <w:t xml:space="preserve"> wskazać należy szczególnie często ujawniane w tym podobszarze przypadki braku dokumentacji podatkowej (wymieniony błąd podatkowy bardzo licznie był stwierdzany w trakcie kontroli prowadzonych w</w:t>
      </w:r>
      <w:r w:rsidR="00D741BC">
        <w:rPr>
          <w:rFonts w:cs="Times New Roman"/>
          <w:szCs w:val="24"/>
          <w:lang w:eastAsia="pl-PL"/>
        </w:rPr>
        <w:t> </w:t>
      </w:r>
      <w:r w:rsidR="00897AC4">
        <w:rPr>
          <w:rFonts w:cs="Times New Roman"/>
          <w:szCs w:val="24"/>
          <w:lang w:eastAsia="pl-PL"/>
        </w:rPr>
        <w:t>stosunku do podatników znajdujących się we właściwości urzędów skarbowych wyspecjalizowanych i</w:t>
      </w:r>
      <w:r w:rsidR="00D741BC">
        <w:rPr>
          <w:rFonts w:cs="Times New Roman"/>
          <w:szCs w:val="24"/>
          <w:lang w:eastAsia="pl-PL"/>
        </w:rPr>
        <w:t> </w:t>
      </w:r>
      <w:r w:rsidR="00897AC4">
        <w:rPr>
          <w:rFonts w:cs="Times New Roman"/>
          <w:szCs w:val="24"/>
          <w:lang w:eastAsia="pl-PL"/>
        </w:rPr>
        <w:t>pozostałych).</w:t>
      </w:r>
      <w:r w:rsidR="00897AC4" w:rsidRPr="007D28DB">
        <w:rPr>
          <w:rFonts w:cs="Times New Roman"/>
          <w:szCs w:val="24"/>
          <w:lang w:eastAsia="pl-PL"/>
        </w:rPr>
        <w:t xml:space="preserve"> Stąd zagrożenie występujące w tym zakresie </w:t>
      </w:r>
      <w:r w:rsidR="00897AC4" w:rsidRPr="002E7196">
        <w:rPr>
          <w:rFonts w:cs="Times New Roman"/>
          <w:szCs w:val="24"/>
          <w:lang w:eastAsia="pl-PL"/>
        </w:rPr>
        <w:t xml:space="preserve">oceniane jest jako wysokie, a źródłem nadużyć są przypadki deklarowania niemających odzwierciedlenia w rzeczywistości świadczeń związanych z działalnością podmiotów mieszczących się w tym podobszarze </w:t>
      </w:r>
      <w:r w:rsidR="00897AC4" w:rsidRPr="002E7196">
        <w:rPr>
          <w:sz w:val="23"/>
          <w:szCs w:val="23"/>
          <w:lang w:eastAsia="pl-PL"/>
        </w:rPr>
        <w:t>(zwłaszcza podmiotów korzystających z ewentualnych preferencji podatkowych, np. ryczałtowa forma opodatkowania, posiadane prawo do odliczeń lub zwolnień podatkowych)</w:t>
      </w:r>
      <w:r w:rsidR="00897AC4" w:rsidRPr="002E7196">
        <w:rPr>
          <w:rFonts w:cs="Times New Roman"/>
          <w:szCs w:val="24"/>
          <w:lang w:eastAsia="pl-PL"/>
        </w:rPr>
        <w:t xml:space="preserve">, w tym w szczególności usług doradczych, księgowych, badania rynku, usług prawnych, usług reklamowych, zarządzania i kontroli, usług rekrutacji pracowników i pozyskiwania personelu, w </w:t>
      </w:r>
      <w:r w:rsidR="00897AC4" w:rsidRPr="002E7196">
        <w:rPr>
          <w:sz w:val="23"/>
          <w:szCs w:val="23"/>
          <w:lang w:eastAsia="pl-PL"/>
        </w:rPr>
        <w:t>celu wygenerowania u innych podmiotów (formalnych kontrahentów) fikcyjnych kosztów uzyskania przychodu (i tym samym zaniżenia dochodu do opodatkowania) oraz podatku naliczonego (także z zamiarem wyłudzenia zwrotu podatku od towarów i</w:t>
      </w:r>
      <w:r w:rsidR="00D741BC">
        <w:rPr>
          <w:sz w:val="23"/>
          <w:szCs w:val="23"/>
          <w:lang w:eastAsia="pl-PL"/>
        </w:rPr>
        <w:t> </w:t>
      </w:r>
      <w:r w:rsidR="00897AC4" w:rsidRPr="002E7196">
        <w:rPr>
          <w:sz w:val="23"/>
          <w:szCs w:val="23"/>
          <w:lang w:eastAsia="pl-PL"/>
        </w:rPr>
        <w:t>usług).</w:t>
      </w:r>
    </w:p>
    <w:p w:rsidR="00135083" w:rsidRDefault="005B1285" w:rsidP="007A22AB">
      <w:pPr>
        <w:spacing w:line="240" w:lineRule="auto"/>
        <w:rPr>
          <w:rFonts w:cs="Times New Roman"/>
          <w:szCs w:val="24"/>
          <w:lang w:eastAsia="pl-PL"/>
        </w:rPr>
      </w:pPr>
      <w:r>
        <w:rPr>
          <w:rFonts w:cs="Times New Roman"/>
          <w:szCs w:val="24"/>
          <w:lang w:eastAsia="pl-PL"/>
        </w:rPr>
        <w:t>W</w:t>
      </w:r>
      <w:r w:rsidR="00897AC4" w:rsidRPr="002E7196">
        <w:rPr>
          <w:rFonts w:cs="Times New Roman"/>
          <w:szCs w:val="24"/>
          <w:lang w:eastAsia="pl-PL"/>
        </w:rPr>
        <w:t xml:space="preserve">ystępujące nieprawidłowości w tym </w:t>
      </w:r>
      <w:r>
        <w:rPr>
          <w:rFonts w:cs="Times New Roman"/>
          <w:szCs w:val="24"/>
          <w:lang w:eastAsia="pl-PL"/>
        </w:rPr>
        <w:t>pod</w:t>
      </w:r>
      <w:r w:rsidR="00897AC4" w:rsidRPr="002E7196">
        <w:rPr>
          <w:rFonts w:cs="Times New Roman"/>
          <w:szCs w:val="24"/>
          <w:lang w:eastAsia="pl-PL"/>
        </w:rPr>
        <w:t>obszarze polegają głównie na fikcyjności transakcji</w:t>
      </w:r>
      <w:r w:rsidR="00431D22">
        <w:rPr>
          <w:rFonts w:cs="Times New Roman"/>
          <w:szCs w:val="24"/>
          <w:lang w:eastAsia="pl-PL"/>
        </w:rPr>
        <w:t>, w </w:t>
      </w:r>
      <w:r w:rsidR="00897AC4" w:rsidRPr="002E7196">
        <w:rPr>
          <w:rFonts w:cs="Times New Roman"/>
          <w:szCs w:val="24"/>
          <w:lang w:eastAsia="pl-PL"/>
        </w:rPr>
        <w:t>przypadku których wszelkie wymogi i warunki</w:t>
      </w:r>
      <w:r w:rsidR="00897AC4" w:rsidRPr="007D28DB">
        <w:rPr>
          <w:rFonts w:cs="Times New Roman"/>
          <w:szCs w:val="24"/>
          <w:lang w:eastAsia="pl-PL"/>
        </w:rPr>
        <w:t xml:space="preserve"> prawne</w:t>
      </w:r>
      <w:r w:rsidR="00431D22">
        <w:rPr>
          <w:rFonts w:cs="Times New Roman"/>
          <w:szCs w:val="24"/>
          <w:lang w:eastAsia="pl-PL"/>
        </w:rPr>
        <w:t xml:space="preserve"> są spełnione jedynie formalnie.</w:t>
      </w:r>
      <w:r w:rsidR="00897AC4" w:rsidRPr="007D28DB">
        <w:rPr>
          <w:rFonts w:cs="Times New Roman"/>
          <w:szCs w:val="24"/>
          <w:lang w:eastAsia="pl-PL"/>
        </w:rPr>
        <w:t xml:space="preserve"> Obszarami zagrożonymi nieuczciwymi </w:t>
      </w:r>
      <w:proofErr w:type="spellStart"/>
      <w:r w:rsidR="00897AC4" w:rsidRPr="007D28DB">
        <w:rPr>
          <w:rFonts w:cs="Times New Roman"/>
          <w:szCs w:val="24"/>
          <w:lang w:eastAsia="pl-PL"/>
        </w:rPr>
        <w:t>zachowaniami</w:t>
      </w:r>
      <w:proofErr w:type="spellEnd"/>
      <w:r w:rsidR="00897AC4" w:rsidRPr="007D28DB">
        <w:rPr>
          <w:rFonts w:cs="Times New Roman"/>
          <w:szCs w:val="24"/>
          <w:lang w:eastAsia="pl-PL"/>
        </w:rPr>
        <w:t xml:space="preserve"> podmiotów działającymi w branżach doradztwa i</w:t>
      </w:r>
      <w:r w:rsidR="00D741BC">
        <w:rPr>
          <w:rFonts w:cs="Times New Roman"/>
          <w:szCs w:val="24"/>
          <w:lang w:eastAsia="pl-PL"/>
        </w:rPr>
        <w:t> </w:t>
      </w:r>
      <w:r w:rsidR="00897AC4" w:rsidRPr="007D28DB">
        <w:rPr>
          <w:rFonts w:cs="Times New Roman"/>
          <w:szCs w:val="24"/>
          <w:lang w:eastAsia="pl-PL"/>
        </w:rPr>
        <w:t xml:space="preserve">innych usług niematerialnych są zwłaszcza podatek VAT (w wyniku zawyżenia </w:t>
      </w:r>
      <w:r w:rsidR="009C5814">
        <w:rPr>
          <w:rFonts w:cs="Times New Roman"/>
          <w:szCs w:val="24"/>
          <w:lang w:eastAsia="pl-PL"/>
        </w:rPr>
        <w:t>wartości podatku naliczonego) i </w:t>
      </w:r>
      <w:r w:rsidR="00897AC4" w:rsidRPr="007D28DB">
        <w:rPr>
          <w:rFonts w:cs="Times New Roman"/>
          <w:szCs w:val="24"/>
          <w:lang w:eastAsia="pl-PL"/>
        </w:rPr>
        <w:t>podatki dochodowe (w wyniku zawyżenia kosztów uzyskania przychodów i tym samym zaniżenia dochodu oraz nal</w:t>
      </w:r>
      <w:r w:rsidR="00897AC4">
        <w:rPr>
          <w:rFonts w:cs="Times New Roman"/>
          <w:szCs w:val="24"/>
          <w:lang w:eastAsia="pl-PL"/>
        </w:rPr>
        <w:t>eż</w:t>
      </w:r>
      <w:r w:rsidR="00897AC4" w:rsidRPr="007D28DB">
        <w:rPr>
          <w:rFonts w:cs="Times New Roman"/>
          <w:szCs w:val="24"/>
          <w:lang w:eastAsia="pl-PL"/>
        </w:rPr>
        <w:t>nego podatku).</w:t>
      </w:r>
    </w:p>
    <w:p w:rsidR="00431D22" w:rsidRDefault="00431D22" w:rsidP="005A7C60">
      <w:pPr>
        <w:pStyle w:val="Nagwek4"/>
      </w:pPr>
      <w:bookmarkStart w:id="16" w:name="_Toc431976153"/>
      <w:r>
        <w:t>Najczęściej identyfikowane błędy podatkowe</w:t>
      </w:r>
      <w:bookmarkEnd w:id="16"/>
    </w:p>
    <w:tbl>
      <w:tblPr>
        <w:tblStyle w:val="Tabelasiatki4akcent21"/>
        <w:tblW w:w="10035" w:type="dxa"/>
        <w:tblLayout w:type="fixed"/>
        <w:tblLook w:val="04A0" w:firstRow="1" w:lastRow="0" w:firstColumn="1" w:lastColumn="0" w:noHBand="0" w:noVBand="1"/>
      </w:tblPr>
      <w:tblGrid>
        <w:gridCol w:w="568"/>
        <w:gridCol w:w="8447"/>
        <w:gridCol w:w="1020"/>
      </w:tblGrid>
      <w:tr w:rsidR="005F3F5F" w:rsidRPr="000F7998" w:rsidTr="0013508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5F3F5F" w:rsidRPr="000F7998" w:rsidRDefault="005F3F5F" w:rsidP="00135083">
            <w:pPr>
              <w:pStyle w:val="Podtytu"/>
              <w:rPr>
                <w:lang w:eastAsia="en-US"/>
              </w:rPr>
            </w:pPr>
            <w:r w:rsidRPr="000F7998">
              <w:rPr>
                <w:lang w:eastAsia="en-US"/>
              </w:rPr>
              <w:t>Lp.</w:t>
            </w:r>
          </w:p>
        </w:tc>
        <w:tc>
          <w:tcPr>
            <w:tcW w:w="8447" w:type="dxa"/>
            <w:vAlign w:val="center"/>
          </w:tcPr>
          <w:p w:rsidR="005F3F5F" w:rsidRPr="000F7998" w:rsidRDefault="005F3F5F" w:rsidP="00135083">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5F3F5F" w:rsidRPr="000F7998" w:rsidRDefault="005F3F5F" w:rsidP="00135083">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135083" w:rsidRPr="000F7998" w:rsidTr="001350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1</w:t>
            </w:r>
          </w:p>
        </w:tc>
        <w:tc>
          <w:tcPr>
            <w:tcW w:w="8447" w:type="dxa"/>
            <w:vAlign w:val="center"/>
          </w:tcPr>
          <w:p w:rsidR="00135083" w:rsidRPr="00FD4C0E" w:rsidRDefault="00135083" w:rsidP="00135083">
            <w:pPr>
              <w:pStyle w:val="Podtytu"/>
              <w:jc w:val="left"/>
              <w:cnfStyle w:val="000000100000" w:firstRow="0" w:lastRow="0" w:firstColumn="0" w:lastColumn="0" w:oddVBand="0" w:evenVBand="0" w:oddHBand="1" w:evenHBand="0" w:firstRowFirstColumn="0" w:firstRowLastColumn="0" w:lastRowFirstColumn="0" w:lastRowLastColumn="0"/>
            </w:pPr>
            <w:r w:rsidRPr="00FD4C0E">
              <w:t>Odliczanie podatku naliczonego z faktur dokumentujących zakup towarów i usług, z tytułu których podatnikowi nie przysługuje prawo do odliczenia.</w:t>
            </w:r>
          </w:p>
        </w:tc>
        <w:tc>
          <w:tcPr>
            <w:tcW w:w="1020" w:type="dxa"/>
            <w:vAlign w:val="center"/>
          </w:tcPr>
          <w:p w:rsidR="00135083" w:rsidRPr="00135083" w:rsidRDefault="00135083" w:rsidP="00097CA9">
            <w:pPr>
              <w:pStyle w:val="Podtytu"/>
              <w:cnfStyle w:val="000000100000" w:firstRow="0" w:lastRow="0" w:firstColumn="0" w:lastColumn="0" w:oddVBand="0" w:evenVBand="0" w:oddHBand="1" w:evenHBand="0" w:firstRowFirstColumn="0" w:firstRowLastColumn="0" w:lastRowFirstColumn="0" w:lastRowLastColumn="0"/>
              <w:rPr>
                <w:b/>
              </w:rPr>
            </w:pPr>
            <w:r w:rsidRPr="00FD4C0E">
              <w:t>347</w:t>
            </w:r>
          </w:p>
        </w:tc>
      </w:tr>
      <w:tr w:rsidR="00135083" w:rsidRPr="000F7998" w:rsidTr="0013508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2</w:t>
            </w:r>
          </w:p>
        </w:tc>
        <w:tc>
          <w:tcPr>
            <w:tcW w:w="8447" w:type="dxa"/>
            <w:vAlign w:val="center"/>
          </w:tcPr>
          <w:p w:rsidR="00135083" w:rsidRPr="00FD4C0E" w:rsidRDefault="00135083" w:rsidP="00135083">
            <w:pPr>
              <w:pStyle w:val="Podtytu"/>
              <w:jc w:val="left"/>
              <w:cnfStyle w:val="000000000000" w:firstRow="0" w:lastRow="0" w:firstColumn="0" w:lastColumn="0" w:oddVBand="0" w:evenVBand="0" w:oddHBand="0" w:evenHBand="0" w:firstRowFirstColumn="0" w:firstRowLastColumn="0" w:lastRowFirstColumn="0" w:lastRowLastColumn="0"/>
            </w:pPr>
            <w:r w:rsidRPr="00FD4C0E">
              <w:t>Niewywiązywanie się z obowiązku aktualizacji danych zawartych w zgłoszeniu identyfikacyjnym</w:t>
            </w:r>
          </w:p>
        </w:tc>
        <w:tc>
          <w:tcPr>
            <w:tcW w:w="1020" w:type="dxa"/>
            <w:vAlign w:val="center"/>
          </w:tcPr>
          <w:p w:rsidR="00135083" w:rsidRPr="00FD4C0E" w:rsidRDefault="00135083" w:rsidP="00097CA9">
            <w:pPr>
              <w:pStyle w:val="Podtytu"/>
              <w:cnfStyle w:val="000000000000" w:firstRow="0" w:lastRow="0" w:firstColumn="0" w:lastColumn="0" w:oddVBand="0" w:evenVBand="0" w:oddHBand="0" w:evenHBand="0" w:firstRowFirstColumn="0" w:firstRowLastColumn="0" w:lastRowFirstColumn="0" w:lastRowLastColumn="0"/>
            </w:pPr>
            <w:r w:rsidRPr="00FD4C0E">
              <w:t>344</w:t>
            </w:r>
          </w:p>
        </w:tc>
      </w:tr>
      <w:tr w:rsidR="00135083" w:rsidRPr="000F7998" w:rsidTr="001350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lastRenderedPageBreak/>
              <w:t>3</w:t>
            </w:r>
          </w:p>
        </w:tc>
        <w:tc>
          <w:tcPr>
            <w:tcW w:w="8447" w:type="dxa"/>
            <w:vAlign w:val="center"/>
          </w:tcPr>
          <w:p w:rsidR="00135083" w:rsidRPr="00FD4C0E" w:rsidRDefault="00135083" w:rsidP="00135083">
            <w:pPr>
              <w:pStyle w:val="Podtytu"/>
              <w:jc w:val="left"/>
              <w:cnfStyle w:val="000000100000" w:firstRow="0" w:lastRow="0" w:firstColumn="0" w:lastColumn="0" w:oddVBand="0" w:evenVBand="0" w:oddHBand="1" w:evenHBand="0" w:firstRowFirstColumn="0" w:firstRowLastColumn="0" w:lastRowFirstColumn="0" w:lastRowLastColumn="0"/>
            </w:pPr>
            <w:r w:rsidRPr="00FD4C0E">
              <w:t>Niedokonywanie wpłat zaliczek na podatek dochodowy w ciągu roku</w:t>
            </w:r>
          </w:p>
        </w:tc>
        <w:tc>
          <w:tcPr>
            <w:tcW w:w="1020" w:type="dxa"/>
            <w:vAlign w:val="center"/>
          </w:tcPr>
          <w:p w:rsidR="00135083" w:rsidRPr="00FD4C0E" w:rsidRDefault="00135083" w:rsidP="00135083">
            <w:pPr>
              <w:pStyle w:val="Podtytu"/>
              <w:cnfStyle w:val="000000100000" w:firstRow="0" w:lastRow="0" w:firstColumn="0" w:lastColumn="0" w:oddVBand="0" w:evenVBand="0" w:oddHBand="1" w:evenHBand="0" w:firstRowFirstColumn="0" w:firstRowLastColumn="0" w:lastRowFirstColumn="0" w:lastRowLastColumn="0"/>
            </w:pPr>
            <w:r w:rsidRPr="00FD4C0E">
              <w:t>235</w:t>
            </w:r>
          </w:p>
        </w:tc>
      </w:tr>
      <w:tr w:rsidR="00135083" w:rsidRPr="00E579F8" w:rsidTr="0013508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4</w:t>
            </w:r>
          </w:p>
        </w:tc>
        <w:tc>
          <w:tcPr>
            <w:tcW w:w="8447" w:type="dxa"/>
            <w:vAlign w:val="center"/>
          </w:tcPr>
          <w:p w:rsidR="00135083" w:rsidRPr="00FD4C0E" w:rsidRDefault="00135083" w:rsidP="00135083">
            <w:pPr>
              <w:pStyle w:val="Podtytu"/>
              <w:jc w:val="left"/>
              <w:cnfStyle w:val="000000000000" w:firstRow="0" w:lastRow="0" w:firstColumn="0" w:lastColumn="0" w:oddVBand="0" w:evenVBand="0" w:oddHBand="0" w:evenHBand="0" w:firstRowFirstColumn="0" w:firstRowLastColumn="0" w:lastRowFirstColumn="0" w:lastRowLastColumn="0"/>
            </w:pPr>
            <w:r w:rsidRPr="00FD4C0E">
              <w:t>Ryzyko nienaliczania i nieodprowadzania zaliczek na podatek dochodowy od wynagrodzeń osób zatrudnionych, w tym zatrudnienie „na czarno”</w:t>
            </w:r>
          </w:p>
        </w:tc>
        <w:tc>
          <w:tcPr>
            <w:tcW w:w="1020" w:type="dxa"/>
            <w:vAlign w:val="center"/>
          </w:tcPr>
          <w:p w:rsidR="00135083" w:rsidRPr="00FD4C0E" w:rsidRDefault="00135083" w:rsidP="00097CA9">
            <w:pPr>
              <w:pStyle w:val="Podtytu"/>
              <w:cnfStyle w:val="000000000000" w:firstRow="0" w:lastRow="0" w:firstColumn="0" w:lastColumn="0" w:oddVBand="0" w:evenVBand="0" w:oddHBand="0" w:evenHBand="0" w:firstRowFirstColumn="0" w:firstRowLastColumn="0" w:lastRowFirstColumn="0" w:lastRowLastColumn="0"/>
            </w:pPr>
            <w:r w:rsidRPr="00FD4C0E">
              <w:t>224</w:t>
            </w:r>
          </w:p>
        </w:tc>
      </w:tr>
      <w:tr w:rsidR="00135083" w:rsidRPr="00E579F8" w:rsidTr="001350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5</w:t>
            </w:r>
          </w:p>
        </w:tc>
        <w:tc>
          <w:tcPr>
            <w:tcW w:w="8447" w:type="dxa"/>
            <w:vAlign w:val="center"/>
          </w:tcPr>
          <w:p w:rsidR="00135083" w:rsidRPr="00FD4C0E" w:rsidRDefault="00135083" w:rsidP="00135083">
            <w:pPr>
              <w:pStyle w:val="Podtytu"/>
              <w:jc w:val="left"/>
              <w:cnfStyle w:val="000000100000" w:firstRow="0" w:lastRow="0" w:firstColumn="0" w:lastColumn="0" w:oddVBand="0" w:evenVBand="0" w:oddHBand="1" w:evenHBand="0" w:firstRowFirstColumn="0" w:firstRowLastColumn="0" w:lastRowFirstColumn="0" w:lastRowLastColumn="0"/>
            </w:pPr>
            <w:r w:rsidRPr="00FD4C0E">
              <w:t>Niewykazywanie do opodatkowania przychodów wynikających z wystawionych faktur</w:t>
            </w:r>
          </w:p>
        </w:tc>
        <w:tc>
          <w:tcPr>
            <w:tcW w:w="1020" w:type="dxa"/>
            <w:vAlign w:val="center"/>
          </w:tcPr>
          <w:p w:rsidR="00135083" w:rsidRPr="00FD4C0E" w:rsidRDefault="00135083" w:rsidP="00135083">
            <w:pPr>
              <w:pStyle w:val="Podtytu"/>
              <w:cnfStyle w:val="000000100000" w:firstRow="0" w:lastRow="0" w:firstColumn="0" w:lastColumn="0" w:oddVBand="0" w:evenVBand="0" w:oddHBand="1" w:evenHBand="0" w:firstRowFirstColumn="0" w:firstRowLastColumn="0" w:lastRowFirstColumn="0" w:lastRowLastColumn="0"/>
            </w:pPr>
            <w:r w:rsidRPr="00FD4C0E">
              <w:t>195</w:t>
            </w:r>
          </w:p>
        </w:tc>
      </w:tr>
      <w:tr w:rsidR="00135083" w:rsidRPr="000F7998" w:rsidTr="0013508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6</w:t>
            </w:r>
          </w:p>
        </w:tc>
        <w:tc>
          <w:tcPr>
            <w:tcW w:w="8447" w:type="dxa"/>
            <w:vAlign w:val="center"/>
          </w:tcPr>
          <w:p w:rsidR="00135083" w:rsidRPr="00FD4C0E" w:rsidRDefault="00135083" w:rsidP="00135083">
            <w:pPr>
              <w:pStyle w:val="Podtytu"/>
              <w:jc w:val="left"/>
              <w:cnfStyle w:val="000000000000" w:firstRow="0" w:lastRow="0" w:firstColumn="0" w:lastColumn="0" w:oddVBand="0" w:evenVBand="0" w:oddHBand="0" w:evenHBand="0" w:firstRowFirstColumn="0" w:firstRowLastColumn="0" w:lastRowFirstColumn="0" w:lastRowLastColumn="0"/>
            </w:pPr>
            <w:r w:rsidRPr="00FD4C0E">
              <w:t>Ewidencjonowanie w koszty uzyskania przychodów zdarzeń gospodarczych niestanowiących kosztów uzyskania przychodów</w:t>
            </w:r>
          </w:p>
        </w:tc>
        <w:tc>
          <w:tcPr>
            <w:tcW w:w="1020" w:type="dxa"/>
            <w:vAlign w:val="center"/>
          </w:tcPr>
          <w:p w:rsidR="00135083" w:rsidRPr="00FD4C0E" w:rsidRDefault="00135083" w:rsidP="00135083">
            <w:pPr>
              <w:pStyle w:val="Podtytu"/>
              <w:cnfStyle w:val="000000000000" w:firstRow="0" w:lastRow="0" w:firstColumn="0" w:lastColumn="0" w:oddVBand="0" w:evenVBand="0" w:oddHBand="0" w:evenHBand="0" w:firstRowFirstColumn="0" w:firstRowLastColumn="0" w:lastRowFirstColumn="0" w:lastRowLastColumn="0"/>
            </w:pPr>
            <w:r w:rsidRPr="00FD4C0E">
              <w:t>194</w:t>
            </w:r>
          </w:p>
        </w:tc>
      </w:tr>
      <w:tr w:rsidR="00135083" w:rsidRPr="000F7998" w:rsidTr="001350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7</w:t>
            </w:r>
          </w:p>
        </w:tc>
        <w:tc>
          <w:tcPr>
            <w:tcW w:w="8447" w:type="dxa"/>
            <w:vAlign w:val="center"/>
          </w:tcPr>
          <w:p w:rsidR="00135083" w:rsidRPr="00FD4C0E" w:rsidRDefault="00135083" w:rsidP="00135083">
            <w:pPr>
              <w:pStyle w:val="Podtytu"/>
              <w:jc w:val="left"/>
              <w:cnfStyle w:val="000000100000" w:firstRow="0" w:lastRow="0" w:firstColumn="0" w:lastColumn="0" w:oddVBand="0" w:evenVBand="0" w:oddHBand="1" w:evenHBand="0" w:firstRowFirstColumn="0" w:firstRowLastColumn="0" w:lastRowFirstColumn="0" w:lastRowLastColumn="0"/>
            </w:pPr>
            <w:r w:rsidRPr="00FD4C0E">
              <w:t>Ewidencjonowanie faktur nieodzwierciedlających rzeczywiście wykonanych usług</w:t>
            </w:r>
          </w:p>
        </w:tc>
        <w:tc>
          <w:tcPr>
            <w:tcW w:w="1020" w:type="dxa"/>
            <w:vAlign w:val="center"/>
          </w:tcPr>
          <w:p w:rsidR="00135083" w:rsidRPr="00FD4C0E" w:rsidRDefault="00135083" w:rsidP="00097CA9">
            <w:pPr>
              <w:pStyle w:val="Podtytu"/>
              <w:cnfStyle w:val="000000100000" w:firstRow="0" w:lastRow="0" w:firstColumn="0" w:lastColumn="0" w:oddVBand="0" w:evenVBand="0" w:oddHBand="1" w:evenHBand="0" w:firstRowFirstColumn="0" w:firstRowLastColumn="0" w:lastRowFirstColumn="0" w:lastRowLastColumn="0"/>
            </w:pPr>
            <w:r w:rsidRPr="00FD4C0E">
              <w:t>168</w:t>
            </w:r>
          </w:p>
        </w:tc>
      </w:tr>
      <w:tr w:rsidR="00135083" w:rsidRPr="000F7998" w:rsidTr="0013508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8</w:t>
            </w:r>
          </w:p>
        </w:tc>
        <w:tc>
          <w:tcPr>
            <w:tcW w:w="8447" w:type="dxa"/>
            <w:vAlign w:val="center"/>
          </w:tcPr>
          <w:p w:rsidR="00135083" w:rsidRPr="00FD4C0E" w:rsidRDefault="00135083" w:rsidP="00135083">
            <w:pPr>
              <w:pStyle w:val="Podtytu"/>
              <w:jc w:val="left"/>
              <w:cnfStyle w:val="000000000000" w:firstRow="0" w:lastRow="0" w:firstColumn="0" w:lastColumn="0" w:oddVBand="0" w:evenVBand="0" w:oddHBand="0" w:evenHBand="0" w:firstRowFirstColumn="0" w:firstRowLastColumn="0" w:lastRowFirstColumn="0" w:lastRowLastColumn="0"/>
            </w:pPr>
            <w:r w:rsidRPr="00FD4C0E">
              <w:t>Ryzyko niewykazywania do opodatkowania obrotu/przychodów w pełnej wysokości przez podmioty posiadające zarejestrowaną działalność gospodarczą</w:t>
            </w:r>
          </w:p>
        </w:tc>
        <w:tc>
          <w:tcPr>
            <w:tcW w:w="1020" w:type="dxa"/>
            <w:vAlign w:val="center"/>
          </w:tcPr>
          <w:p w:rsidR="00135083" w:rsidRPr="00FD4C0E" w:rsidRDefault="00135083" w:rsidP="00097CA9">
            <w:pPr>
              <w:pStyle w:val="Podtytu"/>
              <w:cnfStyle w:val="000000000000" w:firstRow="0" w:lastRow="0" w:firstColumn="0" w:lastColumn="0" w:oddVBand="0" w:evenVBand="0" w:oddHBand="0" w:evenHBand="0" w:firstRowFirstColumn="0" w:firstRowLastColumn="0" w:lastRowFirstColumn="0" w:lastRowLastColumn="0"/>
            </w:pPr>
            <w:r w:rsidRPr="00FD4C0E">
              <w:t>156</w:t>
            </w:r>
          </w:p>
        </w:tc>
      </w:tr>
      <w:tr w:rsidR="00135083" w:rsidRPr="000F7998" w:rsidTr="001350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9</w:t>
            </w:r>
          </w:p>
        </w:tc>
        <w:tc>
          <w:tcPr>
            <w:tcW w:w="8447" w:type="dxa"/>
            <w:vAlign w:val="center"/>
          </w:tcPr>
          <w:p w:rsidR="00135083" w:rsidRPr="00FD4C0E" w:rsidRDefault="00135083" w:rsidP="00135083">
            <w:pPr>
              <w:pStyle w:val="Podtytu"/>
              <w:jc w:val="left"/>
              <w:cnfStyle w:val="000000100000" w:firstRow="0" w:lastRow="0" w:firstColumn="0" w:lastColumn="0" w:oddVBand="0" w:evenVBand="0" w:oddHBand="1" w:evenHBand="0" w:firstRowFirstColumn="0" w:firstRowLastColumn="0" w:lastRowFirstColumn="0" w:lastRowLastColumn="0"/>
            </w:pPr>
            <w:r w:rsidRPr="00FD4C0E">
              <w:t>Dokonywanie czynności sprzedaży bez wystawiania faktur</w:t>
            </w:r>
          </w:p>
        </w:tc>
        <w:tc>
          <w:tcPr>
            <w:tcW w:w="1020" w:type="dxa"/>
            <w:vAlign w:val="center"/>
          </w:tcPr>
          <w:p w:rsidR="00135083" w:rsidRPr="00FD4C0E" w:rsidRDefault="00135083" w:rsidP="00135083">
            <w:pPr>
              <w:pStyle w:val="Podtytu"/>
              <w:cnfStyle w:val="000000100000" w:firstRow="0" w:lastRow="0" w:firstColumn="0" w:lastColumn="0" w:oddVBand="0" w:evenVBand="0" w:oddHBand="1" w:evenHBand="0" w:firstRowFirstColumn="0" w:firstRowLastColumn="0" w:lastRowFirstColumn="0" w:lastRowLastColumn="0"/>
            </w:pPr>
            <w:r w:rsidRPr="00FD4C0E">
              <w:t>141</w:t>
            </w:r>
          </w:p>
        </w:tc>
      </w:tr>
      <w:tr w:rsidR="00135083" w:rsidRPr="000F7998" w:rsidTr="0013508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10</w:t>
            </w:r>
          </w:p>
        </w:tc>
        <w:tc>
          <w:tcPr>
            <w:tcW w:w="8447" w:type="dxa"/>
            <w:vAlign w:val="center"/>
          </w:tcPr>
          <w:p w:rsidR="00135083" w:rsidRPr="00FD4C0E" w:rsidRDefault="00135083" w:rsidP="00135083">
            <w:pPr>
              <w:pStyle w:val="Podtytu"/>
              <w:jc w:val="left"/>
              <w:cnfStyle w:val="000000000000" w:firstRow="0" w:lastRow="0" w:firstColumn="0" w:lastColumn="0" w:oddVBand="0" w:evenVBand="0" w:oddHBand="0" w:evenHBand="0" w:firstRowFirstColumn="0" w:firstRowLastColumn="0" w:lastRowFirstColumn="0" w:lastRowLastColumn="0"/>
            </w:pPr>
            <w:r w:rsidRPr="00FD4C0E">
              <w:t>Brak dokumentacji podatkowej</w:t>
            </w:r>
          </w:p>
        </w:tc>
        <w:tc>
          <w:tcPr>
            <w:tcW w:w="1020" w:type="dxa"/>
            <w:vAlign w:val="center"/>
          </w:tcPr>
          <w:p w:rsidR="00135083" w:rsidRPr="00FD4C0E" w:rsidRDefault="00135083" w:rsidP="00135083">
            <w:pPr>
              <w:pStyle w:val="Podtytu"/>
              <w:cnfStyle w:val="000000000000" w:firstRow="0" w:lastRow="0" w:firstColumn="0" w:lastColumn="0" w:oddVBand="0" w:evenVBand="0" w:oddHBand="0" w:evenHBand="0" w:firstRowFirstColumn="0" w:firstRowLastColumn="0" w:lastRowFirstColumn="0" w:lastRowLastColumn="0"/>
            </w:pPr>
            <w:r w:rsidRPr="00FD4C0E">
              <w:t>92</w:t>
            </w:r>
          </w:p>
        </w:tc>
      </w:tr>
      <w:tr w:rsidR="00135083" w:rsidRPr="000F7998" w:rsidTr="001350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35083" w:rsidRPr="00D64221" w:rsidRDefault="00135083" w:rsidP="00135083">
            <w:pPr>
              <w:pStyle w:val="Podtytu"/>
              <w:rPr>
                <w:b w:val="0"/>
              </w:rPr>
            </w:pPr>
            <w:r w:rsidRPr="00D64221">
              <w:rPr>
                <w:b w:val="0"/>
              </w:rPr>
              <w:t>11</w:t>
            </w:r>
          </w:p>
        </w:tc>
        <w:tc>
          <w:tcPr>
            <w:tcW w:w="8447" w:type="dxa"/>
            <w:vAlign w:val="center"/>
          </w:tcPr>
          <w:p w:rsidR="00135083" w:rsidRPr="00FD4C0E" w:rsidRDefault="00135083" w:rsidP="00135083">
            <w:pPr>
              <w:pStyle w:val="Podtytu"/>
              <w:jc w:val="left"/>
              <w:cnfStyle w:val="000000100000" w:firstRow="0" w:lastRow="0" w:firstColumn="0" w:lastColumn="0" w:oddVBand="0" w:evenVBand="0" w:oddHBand="1" w:evenHBand="0" w:firstRowFirstColumn="0" w:firstRowLastColumn="0" w:lastRowFirstColumn="0" w:lastRowLastColumn="0"/>
            </w:pPr>
            <w:r w:rsidRPr="00FD4C0E">
              <w:t>Błędne przeniesienie danych z ksiąg do deklaracji</w:t>
            </w:r>
          </w:p>
        </w:tc>
        <w:tc>
          <w:tcPr>
            <w:tcW w:w="1020" w:type="dxa"/>
            <w:vAlign w:val="center"/>
          </w:tcPr>
          <w:p w:rsidR="00135083" w:rsidRPr="00FD4C0E" w:rsidRDefault="00135083" w:rsidP="00135083">
            <w:pPr>
              <w:pStyle w:val="Podtytu"/>
              <w:cnfStyle w:val="000000100000" w:firstRow="0" w:lastRow="0" w:firstColumn="0" w:lastColumn="0" w:oddVBand="0" w:evenVBand="0" w:oddHBand="1" w:evenHBand="0" w:firstRowFirstColumn="0" w:firstRowLastColumn="0" w:lastRowFirstColumn="0" w:lastRowLastColumn="0"/>
            </w:pPr>
            <w:r w:rsidRPr="00FD4C0E">
              <w:t>85</w:t>
            </w:r>
          </w:p>
        </w:tc>
      </w:tr>
      <w:tr w:rsidR="00985527" w:rsidRPr="000F7998" w:rsidTr="00D6422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85527" w:rsidRPr="00D64221" w:rsidRDefault="00985527" w:rsidP="00985527">
            <w:pPr>
              <w:pStyle w:val="Podtytu"/>
              <w:rPr>
                <w:b w:val="0"/>
              </w:rPr>
            </w:pPr>
            <w:r w:rsidRPr="00D64221">
              <w:rPr>
                <w:b w:val="0"/>
              </w:rPr>
              <w:t>12</w:t>
            </w:r>
          </w:p>
        </w:tc>
        <w:tc>
          <w:tcPr>
            <w:tcW w:w="8447" w:type="dxa"/>
            <w:vAlign w:val="center"/>
          </w:tcPr>
          <w:p w:rsidR="00985527" w:rsidRPr="00A95848" w:rsidRDefault="00985527" w:rsidP="00985527">
            <w:pPr>
              <w:pStyle w:val="Podtytu"/>
              <w:jc w:val="left"/>
              <w:cnfStyle w:val="000000000000" w:firstRow="0" w:lastRow="0" w:firstColumn="0" w:lastColumn="0" w:oddVBand="0" w:evenVBand="0" w:oddHBand="0" w:evenHBand="0" w:firstRowFirstColumn="0" w:firstRowLastColumn="0" w:lastRowFirstColumn="0" w:lastRowLastColumn="0"/>
            </w:pPr>
            <w:r w:rsidRPr="00A95848">
              <w:t>Wystawianie faktur dokumentujących fikcyjne transakcje</w:t>
            </w:r>
          </w:p>
        </w:tc>
        <w:tc>
          <w:tcPr>
            <w:tcW w:w="1020" w:type="dxa"/>
            <w:vAlign w:val="center"/>
          </w:tcPr>
          <w:p w:rsidR="00985527" w:rsidRDefault="00985527" w:rsidP="00D64221">
            <w:pPr>
              <w:pStyle w:val="Podtytu"/>
              <w:cnfStyle w:val="000000000000" w:firstRow="0" w:lastRow="0" w:firstColumn="0" w:lastColumn="0" w:oddVBand="0" w:evenVBand="0" w:oddHBand="0" w:evenHBand="0" w:firstRowFirstColumn="0" w:firstRowLastColumn="0" w:lastRowFirstColumn="0" w:lastRowLastColumn="0"/>
            </w:pPr>
            <w:r w:rsidRPr="00A95848">
              <w:t>83</w:t>
            </w:r>
          </w:p>
        </w:tc>
      </w:tr>
      <w:tr w:rsidR="00D64221" w:rsidRPr="000F7998" w:rsidTr="00D64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D64221" w:rsidRPr="00D64221" w:rsidRDefault="00D64221" w:rsidP="00D64221">
            <w:pPr>
              <w:pStyle w:val="Podtytu"/>
              <w:rPr>
                <w:b w:val="0"/>
              </w:rPr>
            </w:pPr>
            <w:r w:rsidRPr="00D64221">
              <w:rPr>
                <w:b w:val="0"/>
              </w:rPr>
              <w:t>13</w:t>
            </w:r>
          </w:p>
        </w:tc>
        <w:tc>
          <w:tcPr>
            <w:tcW w:w="8447" w:type="dxa"/>
            <w:vAlign w:val="center"/>
          </w:tcPr>
          <w:p w:rsidR="00D64221" w:rsidRPr="001E15BF" w:rsidRDefault="00D64221" w:rsidP="00D64221">
            <w:pPr>
              <w:pStyle w:val="Podtytu"/>
              <w:jc w:val="left"/>
              <w:cnfStyle w:val="000000100000" w:firstRow="0" w:lastRow="0" w:firstColumn="0" w:lastColumn="0" w:oddVBand="0" w:evenVBand="0" w:oddHBand="1" w:evenHBand="0" w:firstRowFirstColumn="0" w:firstRowLastColumn="0" w:lastRowFirstColumn="0" w:lastRowLastColumn="0"/>
            </w:pPr>
            <w:r w:rsidRPr="001E15BF">
              <w:t>Błędne przeniesienie danych z dokumentów do ksiąg</w:t>
            </w:r>
          </w:p>
        </w:tc>
        <w:tc>
          <w:tcPr>
            <w:tcW w:w="1020" w:type="dxa"/>
            <w:vAlign w:val="center"/>
          </w:tcPr>
          <w:p w:rsidR="00D64221" w:rsidRPr="001E15BF" w:rsidRDefault="00D64221" w:rsidP="00D64221">
            <w:pPr>
              <w:pStyle w:val="Podtytu"/>
              <w:cnfStyle w:val="000000100000" w:firstRow="0" w:lastRow="0" w:firstColumn="0" w:lastColumn="0" w:oddVBand="0" w:evenVBand="0" w:oddHBand="1" w:evenHBand="0" w:firstRowFirstColumn="0" w:firstRowLastColumn="0" w:lastRowFirstColumn="0" w:lastRowLastColumn="0"/>
            </w:pPr>
            <w:r w:rsidRPr="001E15BF">
              <w:t>75</w:t>
            </w:r>
          </w:p>
        </w:tc>
      </w:tr>
      <w:tr w:rsidR="00D64221" w:rsidRPr="000F7998" w:rsidTr="00D6422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D64221" w:rsidRPr="00D64221" w:rsidRDefault="00D64221" w:rsidP="00D64221">
            <w:pPr>
              <w:pStyle w:val="Podtytu"/>
              <w:rPr>
                <w:b w:val="0"/>
              </w:rPr>
            </w:pPr>
            <w:r w:rsidRPr="00D64221">
              <w:rPr>
                <w:b w:val="0"/>
              </w:rPr>
              <w:t>14</w:t>
            </w:r>
          </w:p>
        </w:tc>
        <w:tc>
          <w:tcPr>
            <w:tcW w:w="8447" w:type="dxa"/>
            <w:vAlign w:val="center"/>
          </w:tcPr>
          <w:p w:rsidR="00D64221" w:rsidRPr="001E15BF" w:rsidRDefault="00D64221" w:rsidP="00D64221">
            <w:pPr>
              <w:pStyle w:val="Podtytu"/>
              <w:jc w:val="left"/>
              <w:cnfStyle w:val="000000000000" w:firstRow="0" w:lastRow="0" w:firstColumn="0" w:lastColumn="0" w:oddVBand="0" w:evenVBand="0" w:oddHBand="0" w:evenHBand="0" w:firstRowFirstColumn="0" w:firstRowLastColumn="0" w:lastRowFirstColumn="0" w:lastRowLastColumn="0"/>
            </w:pPr>
            <w:r w:rsidRPr="001E15BF">
              <w:t>Błędne określenie momentu powstania obowiązku podatkowego</w:t>
            </w:r>
          </w:p>
        </w:tc>
        <w:tc>
          <w:tcPr>
            <w:tcW w:w="1020" w:type="dxa"/>
            <w:vAlign w:val="center"/>
          </w:tcPr>
          <w:p w:rsidR="00D64221" w:rsidRPr="001E15BF" w:rsidRDefault="00D64221" w:rsidP="00D64221">
            <w:pPr>
              <w:pStyle w:val="Podtytu"/>
              <w:cnfStyle w:val="000000000000" w:firstRow="0" w:lastRow="0" w:firstColumn="0" w:lastColumn="0" w:oddVBand="0" w:evenVBand="0" w:oddHBand="0" w:evenHBand="0" w:firstRowFirstColumn="0" w:firstRowLastColumn="0" w:lastRowFirstColumn="0" w:lastRowLastColumn="0"/>
            </w:pPr>
            <w:r w:rsidRPr="001E15BF">
              <w:t>73</w:t>
            </w:r>
          </w:p>
        </w:tc>
      </w:tr>
      <w:tr w:rsidR="00D64221" w:rsidRPr="000F7998" w:rsidTr="00D64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D64221" w:rsidRPr="00D64221" w:rsidRDefault="00D64221" w:rsidP="00D64221">
            <w:pPr>
              <w:pStyle w:val="Podtytu"/>
              <w:rPr>
                <w:b w:val="0"/>
              </w:rPr>
            </w:pPr>
            <w:r w:rsidRPr="00D64221">
              <w:rPr>
                <w:b w:val="0"/>
              </w:rPr>
              <w:t>15</w:t>
            </w:r>
          </w:p>
        </w:tc>
        <w:tc>
          <w:tcPr>
            <w:tcW w:w="8447" w:type="dxa"/>
            <w:vAlign w:val="center"/>
          </w:tcPr>
          <w:p w:rsidR="00D64221" w:rsidRPr="001E15BF" w:rsidRDefault="00D64221" w:rsidP="00D64221">
            <w:pPr>
              <w:pStyle w:val="Podtytu"/>
              <w:jc w:val="left"/>
              <w:cnfStyle w:val="000000100000" w:firstRow="0" w:lastRow="0" w:firstColumn="0" w:lastColumn="0" w:oddVBand="0" w:evenVBand="0" w:oddHBand="1" w:evenHBand="0" w:firstRowFirstColumn="0" w:firstRowLastColumn="0" w:lastRowFirstColumn="0" w:lastRowLastColumn="0"/>
            </w:pPr>
            <w:r w:rsidRPr="001E15BF">
              <w:t>Nieskładanie wymaganych przepisami prawa deklaracji podatkowych przez podatników prowadzących działalność gospodarczą</w:t>
            </w:r>
          </w:p>
        </w:tc>
        <w:tc>
          <w:tcPr>
            <w:tcW w:w="1020" w:type="dxa"/>
            <w:vAlign w:val="center"/>
          </w:tcPr>
          <w:p w:rsidR="00D64221" w:rsidRPr="001E15BF" w:rsidRDefault="00D64221" w:rsidP="00D64221">
            <w:pPr>
              <w:pStyle w:val="Podtytu"/>
              <w:cnfStyle w:val="000000100000" w:firstRow="0" w:lastRow="0" w:firstColumn="0" w:lastColumn="0" w:oddVBand="0" w:evenVBand="0" w:oddHBand="1" w:evenHBand="0" w:firstRowFirstColumn="0" w:firstRowLastColumn="0" w:lastRowFirstColumn="0" w:lastRowLastColumn="0"/>
            </w:pPr>
            <w:r w:rsidRPr="001E15BF">
              <w:t>67</w:t>
            </w:r>
          </w:p>
        </w:tc>
      </w:tr>
      <w:tr w:rsidR="00D64221" w:rsidRPr="000F7998" w:rsidTr="00D6422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D64221" w:rsidRPr="00D64221" w:rsidRDefault="00D64221" w:rsidP="00D64221">
            <w:pPr>
              <w:pStyle w:val="Podtytu"/>
              <w:rPr>
                <w:b w:val="0"/>
              </w:rPr>
            </w:pPr>
            <w:r w:rsidRPr="00D64221">
              <w:rPr>
                <w:b w:val="0"/>
              </w:rPr>
              <w:t>16</w:t>
            </w:r>
          </w:p>
        </w:tc>
        <w:tc>
          <w:tcPr>
            <w:tcW w:w="8447" w:type="dxa"/>
            <w:vAlign w:val="center"/>
          </w:tcPr>
          <w:p w:rsidR="00D64221" w:rsidRPr="001E15BF" w:rsidRDefault="00D64221" w:rsidP="00D64221">
            <w:pPr>
              <w:pStyle w:val="Podtytu"/>
              <w:jc w:val="left"/>
              <w:cnfStyle w:val="000000000000" w:firstRow="0" w:lastRow="0" w:firstColumn="0" w:lastColumn="0" w:oddVBand="0" w:evenVBand="0" w:oddHBand="0" w:evenHBand="0" w:firstRowFirstColumn="0" w:firstRowLastColumn="0" w:lastRowFirstColumn="0" w:lastRowLastColumn="0"/>
            </w:pPr>
            <w:r w:rsidRPr="001E15BF">
              <w:t>Nieskładanie deklaracji w podatku VAT</w:t>
            </w:r>
          </w:p>
        </w:tc>
        <w:tc>
          <w:tcPr>
            <w:tcW w:w="1020" w:type="dxa"/>
            <w:vAlign w:val="center"/>
          </w:tcPr>
          <w:p w:rsidR="00D64221" w:rsidRPr="001E15BF" w:rsidRDefault="00D64221" w:rsidP="00D64221">
            <w:pPr>
              <w:pStyle w:val="Podtytu"/>
              <w:cnfStyle w:val="000000000000" w:firstRow="0" w:lastRow="0" w:firstColumn="0" w:lastColumn="0" w:oddVBand="0" w:evenVBand="0" w:oddHBand="0" w:evenHBand="0" w:firstRowFirstColumn="0" w:firstRowLastColumn="0" w:lastRowFirstColumn="0" w:lastRowLastColumn="0"/>
            </w:pPr>
            <w:r w:rsidRPr="001E15BF">
              <w:t>66</w:t>
            </w:r>
          </w:p>
        </w:tc>
      </w:tr>
      <w:tr w:rsidR="00D64221" w:rsidRPr="000F7998" w:rsidTr="00D64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D64221" w:rsidRPr="00D64221" w:rsidRDefault="00D64221" w:rsidP="00D64221">
            <w:pPr>
              <w:pStyle w:val="Podtytu"/>
              <w:rPr>
                <w:b w:val="0"/>
              </w:rPr>
            </w:pPr>
            <w:r w:rsidRPr="00D64221">
              <w:rPr>
                <w:b w:val="0"/>
              </w:rPr>
              <w:t>17</w:t>
            </w:r>
          </w:p>
        </w:tc>
        <w:tc>
          <w:tcPr>
            <w:tcW w:w="8447" w:type="dxa"/>
            <w:vAlign w:val="center"/>
          </w:tcPr>
          <w:p w:rsidR="00D64221" w:rsidRPr="001E15BF" w:rsidRDefault="00D64221" w:rsidP="00D64221">
            <w:pPr>
              <w:pStyle w:val="Podtytu"/>
              <w:jc w:val="left"/>
              <w:cnfStyle w:val="000000100000" w:firstRow="0" w:lastRow="0" w:firstColumn="0" w:lastColumn="0" w:oddVBand="0" w:evenVBand="0" w:oddHBand="1" w:evenHBand="0" w:firstRowFirstColumn="0" w:firstRowLastColumn="0" w:lastRowFirstColumn="0" w:lastRowLastColumn="0"/>
            </w:pPr>
            <w:r w:rsidRPr="001E15BF">
              <w:t>Nieterminowe uiszczanie należności podatkowych</w:t>
            </w:r>
          </w:p>
        </w:tc>
        <w:tc>
          <w:tcPr>
            <w:tcW w:w="1020" w:type="dxa"/>
            <w:vAlign w:val="center"/>
          </w:tcPr>
          <w:p w:rsidR="00D64221" w:rsidRPr="001E15BF" w:rsidRDefault="00D64221" w:rsidP="00D64221">
            <w:pPr>
              <w:pStyle w:val="Podtytu"/>
              <w:cnfStyle w:val="000000100000" w:firstRow="0" w:lastRow="0" w:firstColumn="0" w:lastColumn="0" w:oddVBand="0" w:evenVBand="0" w:oddHBand="1" w:evenHBand="0" w:firstRowFirstColumn="0" w:firstRowLastColumn="0" w:lastRowFirstColumn="0" w:lastRowLastColumn="0"/>
            </w:pPr>
            <w:r w:rsidRPr="001E15BF">
              <w:t>59</w:t>
            </w:r>
          </w:p>
        </w:tc>
      </w:tr>
      <w:tr w:rsidR="00D64221" w:rsidRPr="000F7998" w:rsidTr="00D6422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D64221" w:rsidRPr="00D64221" w:rsidRDefault="00D64221" w:rsidP="00D64221">
            <w:pPr>
              <w:pStyle w:val="Podtytu"/>
              <w:rPr>
                <w:b w:val="0"/>
              </w:rPr>
            </w:pPr>
            <w:r w:rsidRPr="00D64221">
              <w:rPr>
                <w:b w:val="0"/>
              </w:rPr>
              <w:t>18</w:t>
            </w:r>
          </w:p>
        </w:tc>
        <w:tc>
          <w:tcPr>
            <w:tcW w:w="8447" w:type="dxa"/>
            <w:vAlign w:val="center"/>
          </w:tcPr>
          <w:p w:rsidR="00D64221" w:rsidRPr="001E15BF" w:rsidRDefault="00D64221" w:rsidP="00D64221">
            <w:pPr>
              <w:pStyle w:val="Podtytu"/>
              <w:jc w:val="left"/>
              <w:cnfStyle w:val="000000000000" w:firstRow="0" w:lastRow="0" w:firstColumn="0" w:lastColumn="0" w:oddVBand="0" w:evenVBand="0" w:oddHBand="0" w:evenHBand="0" w:firstRowFirstColumn="0" w:firstRowLastColumn="0" w:lastRowFirstColumn="0" w:lastRowLastColumn="0"/>
            </w:pPr>
            <w:r w:rsidRPr="001E15BF">
              <w:t>Ewidencjonowanie faktur zakupu w kwotach nieodpowiadających wielkościom faktycznym</w:t>
            </w:r>
          </w:p>
        </w:tc>
        <w:tc>
          <w:tcPr>
            <w:tcW w:w="1020" w:type="dxa"/>
            <w:vAlign w:val="center"/>
          </w:tcPr>
          <w:p w:rsidR="00D64221" w:rsidRDefault="00D64221" w:rsidP="00D64221">
            <w:pPr>
              <w:pStyle w:val="Podtytu"/>
              <w:cnfStyle w:val="000000000000" w:firstRow="0" w:lastRow="0" w:firstColumn="0" w:lastColumn="0" w:oddVBand="0" w:evenVBand="0" w:oddHBand="0" w:evenHBand="0" w:firstRowFirstColumn="0" w:firstRowLastColumn="0" w:lastRowFirstColumn="0" w:lastRowLastColumn="0"/>
            </w:pPr>
            <w:r w:rsidRPr="001E15BF">
              <w:t>52</w:t>
            </w:r>
          </w:p>
        </w:tc>
      </w:tr>
    </w:tbl>
    <w:p w:rsidR="00D56C93" w:rsidRDefault="00D56C93" w:rsidP="005A7C60">
      <w:pPr>
        <w:pStyle w:val="Nagwek4"/>
      </w:pPr>
      <w:bookmarkStart w:id="17" w:name="_Toc431976154"/>
      <w:r>
        <w:t xml:space="preserve">Lista </w:t>
      </w:r>
      <w:proofErr w:type="spellStart"/>
      <w:r>
        <w:t>ryzyk</w:t>
      </w:r>
      <w:proofErr w:type="spellEnd"/>
      <w:r>
        <w:t xml:space="preserve"> występujących</w:t>
      </w:r>
      <w:r w:rsidR="00F96B73">
        <w:t xml:space="preserve"> w </w:t>
      </w:r>
      <w:r>
        <w:t>podobszarze</w:t>
      </w:r>
      <w:bookmarkEnd w:id="17"/>
    </w:p>
    <w:p w:rsidR="00897AC4" w:rsidRPr="00897AC4" w:rsidRDefault="00897AC4" w:rsidP="007A22AB">
      <w:pPr>
        <w:spacing w:line="240" w:lineRule="auto"/>
        <w:rPr>
          <w:lang w:eastAsia="pl-PL"/>
        </w:rPr>
      </w:pPr>
      <w:r w:rsidRPr="00897AC4">
        <w:rPr>
          <w:lang w:eastAsia="pl-PL"/>
        </w:rPr>
        <w:t>Wśród najczęstszych w danym podobszarze zagrożeń dla prawidłowego wywiązywania się z obowiązków podatkowych wymienić można:</w:t>
      </w:r>
    </w:p>
    <w:p w:rsidR="008D3870" w:rsidRDefault="008D3870" w:rsidP="00593C35">
      <w:pPr>
        <w:pStyle w:val="Akapitzlist"/>
        <w:numPr>
          <w:ilvl w:val="0"/>
          <w:numId w:val="21"/>
        </w:numPr>
        <w:spacing w:line="240" w:lineRule="auto"/>
        <w:rPr>
          <w:lang w:eastAsia="pl-PL"/>
        </w:rPr>
      </w:pPr>
      <w:r w:rsidRPr="00C81505">
        <w:rPr>
          <w:lang w:eastAsia="pl-PL"/>
        </w:rPr>
        <w:t>ryzyko dokonywania pozornych transakcji celem generowania fikcyjnych kosztów uzyskania przychodu oraz podatku naliczonego VAT innym podmiotom, w tym w celu wyłudzenia podatku od towarów i usług</w:t>
      </w:r>
      <w:r>
        <w:rPr>
          <w:lang w:eastAsia="pl-PL"/>
        </w:rPr>
        <w:t>,</w:t>
      </w:r>
    </w:p>
    <w:p w:rsidR="00897AC4" w:rsidRPr="00897AC4" w:rsidRDefault="00897AC4" w:rsidP="00593C35">
      <w:pPr>
        <w:pStyle w:val="Akapitzlist"/>
        <w:numPr>
          <w:ilvl w:val="0"/>
          <w:numId w:val="21"/>
        </w:numPr>
        <w:spacing w:line="240" w:lineRule="auto"/>
        <w:rPr>
          <w:lang w:eastAsia="pl-PL"/>
        </w:rPr>
      </w:pPr>
      <w:r w:rsidRPr="00897AC4">
        <w:t>ryzyko niezrealizowania zobowiązań podatkowych w pełnej wysokości w związku z</w:t>
      </w:r>
      <w:r>
        <w:t> </w:t>
      </w:r>
      <w:r w:rsidRPr="00897AC4">
        <w:t>niewykazywaniem do opodatkowania obrotu/przychodów z wystawionych rachunków/ faktur VAT przez podmioty posiadające zarejestrowaną działalność</w:t>
      </w:r>
      <w:r w:rsidRPr="00897AC4">
        <w:rPr>
          <w:lang w:eastAsia="pl-PL"/>
        </w:rPr>
        <w:t>,</w:t>
      </w:r>
    </w:p>
    <w:p w:rsidR="00897AC4" w:rsidRPr="001170E4" w:rsidRDefault="00897AC4" w:rsidP="00593C35">
      <w:pPr>
        <w:pStyle w:val="Akapitzlist"/>
        <w:numPr>
          <w:ilvl w:val="0"/>
          <w:numId w:val="21"/>
        </w:numPr>
        <w:spacing w:line="240" w:lineRule="auto"/>
        <w:rPr>
          <w:lang w:eastAsia="pl-PL"/>
        </w:rPr>
      </w:pPr>
      <w:r w:rsidRPr="001170E4">
        <w:t>ryzyko niezrealizowania zobowiązań podatkowych w pełnej wysokości w związku z</w:t>
      </w:r>
      <w:r>
        <w:t> </w:t>
      </w:r>
      <w:r w:rsidRPr="001170E4">
        <w:t>niewystawianiem faktur lub wystawianiem faktur w kwotach nieodpowiadających wielkościom faktycznym,</w:t>
      </w:r>
    </w:p>
    <w:p w:rsidR="00897AC4" w:rsidRPr="00897AC4" w:rsidRDefault="00897AC4" w:rsidP="00593C35">
      <w:pPr>
        <w:pStyle w:val="Akapitzlist"/>
        <w:numPr>
          <w:ilvl w:val="0"/>
          <w:numId w:val="21"/>
        </w:numPr>
        <w:spacing w:line="240" w:lineRule="auto"/>
        <w:rPr>
          <w:lang w:eastAsia="pl-PL"/>
        </w:rPr>
      </w:pPr>
      <w:r w:rsidRPr="00897AC4">
        <w:t>ryzyko zawyżenia kosztów uzyskania przychodów w prowadzonej działalności gospodarczej oraz podatku naliczonego, związane z wykorzystywaniem faktur, które nie dokumentują rzeczywistego przebiegu zdarzeń gospodarczych,</w:t>
      </w:r>
    </w:p>
    <w:p w:rsidR="00897AC4" w:rsidRPr="00C81505" w:rsidRDefault="00897AC4" w:rsidP="00593C35">
      <w:pPr>
        <w:pStyle w:val="Akapitzlist"/>
        <w:numPr>
          <w:ilvl w:val="0"/>
          <w:numId w:val="21"/>
        </w:numPr>
        <w:spacing w:line="240" w:lineRule="auto"/>
      </w:pPr>
      <w:r w:rsidRPr="00EB7A14">
        <w:rPr>
          <w:lang w:eastAsia="pl-PL"/>
        </w:rPr>
        <w:t>ryzyko niewywiązywania się z obowiązku płatnika podatku</w:t>
      </w:r>
      <w:r w:rsidR="008D3870">
        <w:rPr>
          <w:lang w:eastAsia="pl-PL"/>
        </w:rPr>
        <w:t xml:space="preserve"> dochodowego od osób fizycznych.</w:t>
      </w:r>
    </w:p>
    <w:p w:rsidR="008C3E24" w:rsidRDefault="008C3E24" w:rsidP="007A22AB">
      <w:pPr>
        <w:spacing w:line="240" w:lineRule="auto"/>
      </w:pPr>
    </w:p>
    <w:p w:rsidR="008C3E24" w:rsidRDefault="008C3E24" w:rsidP="007A22AB">
      <w:pPr>
        <w:spacing w:line="240" w:lineRule="auto"/>
      </w:pPr>
      <w:r>
        <w:br w:type="page"/>
      </w:r>
    </w:p>
    <w:p w:rsidR="00D56C93" w:rsidRPr="00C768B0" w:rsidRDefault="00794888" w:rsidP="005A7C60">
      <w:pPr>
        <w:pStyle w:val="Nagwek3"/>
      </w:pPr>
      <w:bookmarkStart w:id="18" w:name="_Toc431976155"/>
      <w:r w:rsidRPr="00C768B0">
        <w:lastRenderedPageBreak/>
        <w:t>DZIAŁALNOŚĆ AGENTÓW SPRZEDAŻY</w:t>
      </w:r>
      <w:bookmarkEnd w:id="18"/>
    </w:p>
    <w:p w:rsidR="00D56C93" w:rsidRPr="00C768B0" w:rsidRDefault="00185624" w:rsidP="005A7C60">
      <w:pPr>
        <w:pStyle w:val="Nagwek4"/>
      </w:pPr>
      <w:bookmarkStart w:id="19" w:name="_Toc431976156"/>
      <w:r w:rsidRPr="00C768B0">
        <w:t>Opis</w:t>
      </w:r>
      <w:r w:rsidR="00D56C93" w:rsidRPr="00C768B0">
        <w:t xml:space="preserve"> podobszaru</w:t>
      </w:r>
      <w:bookmarkEnd w:id="19"/>
    </w:p>
    <w:p w:rsidR="00965B93" w:rsidRDefault="00965B93" w:rsidP="007A22AB">
      <w:pPr>
        <w:spacing w:after="120" w:line="240" w:lineRule="auto"/>
      </w:pPr>
      <w:r w:rsidRPr="0004504E">
        <w:t>Najbardziej licz</w:t>
      </w:r>
      <w:r>
        <w:t>ną</w:t>
      </w:r>
      <w:r w:rsidRPr="0004504E">
        <w:t xml:space="preserve"> grupą, wśród przedsiębiorców działających</w:t>
      </w:r>
      <w:r w:rsidR="00F96B73">
        <w:t xml:space="preserve"> w </w:t>
      </w:r>
      <w:r w:rsidRPr="0004504E">
        <w:t>tym podobszarze, są agenci zajmujący się sprzedażą towarów różnego rodzaju.</w:t>
      </w:r>
      <w:r w:rsidR="00745F1D">
        <w:t xml:space="preserve"> </w:t>
      </w:r>
      <w:r w:rsidR="00643C87">
        <w:t>N</w:t>
      </w:r>
      <w:r w:rsidR="00745F1D">
        <w:t>a </w:t>
      </w:r>
      <w:r w:rsidRPr="0004504E">
        <w:t>koniec drugiego kwartału 2014</w:t>
      </w:r>
      <w:r w:rsidR="00745F1D">
        <w:t> r.</w:t>
      </w:r>
      <w:r w:rsidR="00F96B73">
        <w:t xml:space="preserve"> w </w:t>
      </w:r>
      <w:r w:rsidRPr="0004504E">
        <w:t>rejestrze REGON figurowało</w:t>
      </w:r>
      <w:r w:rsidR="00F96B73">
        <w:t xml:space="preserve"> w </w:t>
      </w:r>
      <w:r w:rsidRPr="0004504E">
        <w:t>zakresie tego rodzaju działalności 23</w:t>
      </w:r>
      <w:r w:rsidR="005808B5">
        <w:t> </w:t>
      </w:r>
      <w:r w:rsidRPr="0004504E">
        <w:t>009 podmiotów, tj.</w:t>
      </w:r>
      <w:r w:rsidR="00F96B73">
        <w:t xml:space="preserve"> o </w:t>
      </w:r>
      <w:r w:rsidRPr="0004504E">
        <w:t>1,1% więc</w:t>
      </w:r>
      <w:r>
        <w:t>ej niż</w:t>
      </w:r>
      <w:r w:rsidR="00F96B73">
        <w:t xml:space="preserve"> w </w:t>
      </w:r>
      <w:r w:rsidRPr="0004504E">
        <w:t>analogicznym okresie roku 2013</w:t>
      </w:r>
      <w:r>
        <w:rPr>
          <w:rStyle w:val="Odwoanieprzypisudolnego"/>
          <w:szCs w:val="24"/>
        </w:rPr>
        <w:footnoteReference w:id="1"/>
      </w:r>
      <w:r w:rsidRPr="0004504E">
        <w:t xml:space="preserve">. </w:t>
      </w:r>
      <w:r>
        <w:t>Ta kategoria podatników – jak pokazały wyniki kontroli podatkowych</w:t>
      </w:r>
      <w:r w:rsidR="00745F1D">
        <w:t xml:space="preserve"> za </w:t>
      </w:r>
      <w:r>
        <w:t>okres</w:t>
      </w:r>
      <w:r w:rsidR="00745F1D">
        <w:t xml:space="preserve"> od </w:t>
      </w:r>
      <w:r>
        <w:t>drugiej połowy 2014</w:t>
      </w:r>
      <w:r w:rsidR="00745F1D">
        <w:t> r.</w:t>
      </w:r>
      <w:r w:rsidR="005911A1">
        <w:t xml:space="preserve"> do </w:t>
      </w:r>
      <w:r>
        <w:t>pierwszej połowy 2015</w:t>
      </w:r>
      <w:r w:rsidR="00745F1D">
        <w:t> r.</w:t>
      </w:r>
      <w:r>
        <w:t xml:space="preserve"> – wygenerowała jednocześnie najwyższą kwotę wyniku finansowego, stanowiącą aż 68% łącznej kwoty wyniku finansowego dla całego podobszaru.</w:t>
      </w:r>
      <w:r w:rsidR="00C768B0">
        <w:t xml:space="preserve"> </w:t>
      </w:r>
      <w:r w:rsidRPr="0004504E">
        <w:t>Najmniej, bo 1</w:t>
      </w:r>
      <w:r w:rsidR="005808B5">
        <w:t> </w:t>
      </w:r>
      <w:r w:rsidRPr="0004504E">
        <w:t xml:space="preserve">382 podmiotów, odnotowano </w:t>
      </w:r>
      <w:r>
        <w:t>natomiast</w:t>
      </w:r>
      <w:r w:rsidR="00745F1D">
        <w:t xml:space="preserve"> na </w:t>
      </w:r>
      <w:r w:rsidRPr="0004504E">
        <w:t>koniec drugiego kwartału 2014</w:t>
      </w:r>
      <w:r w:rsidR="00745F1D">
        <w:t> r.</w:t>
      </w:r>
      <w:r w:rsidR="00F96B73">
        <w:t xml:space="preserve"> w </w:t>
      </w:r>
      <w:r w:rsidRPr="0004504E">
        <w:t>grupie agentów zajmujących się sprzedażą płodów rolnych, żywych zwierząt, surow</w:t>
      </w:r>
      <w:r>
        <w:t>ców dla przemysłu tekstylnego</w:t>
      </w:r>
      <w:r w:rsidR="00745F1D">
        <w:t xml:space="preserve"> i </w:t>
      </w:r>
      <w:r w:rsidRPr="0004504E">
        <w:t>półproduktów.</w:t>
      </w:r>
      <w:r>
        <w:t xml:space="preserve"> Przy czym grupa ta uplasowała się zarazem</w:t>
      </w:r>
      <w:r w:rsidR="00745F1D">
        <w:t xml:space="preserve"> na </w:t>
      </w:r>
      <w:r>
        <w:t>drugiej pozycji, biorąc pod uwagę łączną kwotę wyniku finansowego ustaloną</w:t>
      </w:r>
      <w:r w:rsidR="00F96B73">
        <w:t xml:space="preserve"> w </w:t>
      </w:r>
      <w:r>
        <w:t>kontrolach podatkowych</w:t>
      </w:r>
      <w:r w:rsidR="00745F1D">
        <w:t xml:space="preserve"> za </w:t>
      </w:r>
      <w:r>
        <w:t>okres obejmujący drugą połowę 2014</w:t>
      </w:r>
      <w:r w:rsidR="00745F1D">
        <w:t> r. i </w:t>
      </w:r>
      <w:r>
        <w:t>pierwszą połowę 2015</w:t>
      </w:r>
      <w:r w:rsidR="00745F1D">
        <w:t> r.</w:t>
      </w:r>
      <w:r>
        <w:t xml:space="preserve"> Stwierdzona</w:t>
      </w:r>
      <w:r w:rsidR="00F96B73">
        <w:t xml:space="preserve"> w </w:t>
      </w:r>
      <w:r>
        <w:t xml:space="preserve">tej grupie kwota wyniku finansowego, stanowiła ponad 12% </w:t>
      </w:r>
      <w:r w:rsidRPr="00352465">
        <w:t>łącznej kwoty wyniku finansowego dla całego podobszaru</w:t>
      </w:r>
      <w:r w:rsidR="00C768B0">
        <w:t>.</w:t>
      </w:r>
    </w:p>
    <w:p w:rsidR="00965B93" w:rsidRDefault="00965B93" w:rsidP="007A22AB">
      <w:pPr>
        <w:spacing w:after="120" w:line="240" w:lineRule="auto"/>
      </w:pPr>
      <w:r>
        <w:t>Specyficzną cechą często identyfikowaną wśród p</w:t>
      </w:r>
      <w:r w:rsidRPr="00D43476">
        <w:t>rzedsiębiorc</w:t>
      </w:r>
      <w:r>
        <w:t>ów</w:t>
      </w:r>
      <w:r w:rsidRPr="00D43476">
        <w:t xml:space="preserve"> świadczących usługi agencyjne</w:t>
      </w:r>
      <w:r>
        <w:t xml:space="preserve"> – </w:t>
      </w:r>
      <w:r w:rsidRPr="00D43476">
        <w:t>stanowi</w:t>
      </w:r>
      <w:r>
        <w:t>ącą</w:t>
      </w:r>
      <w:r w:rsidRPr="00D43476">
        <w:t xml:space="preserve"> </w:t>
      </w:r>
      <w:r>
        <w:t xml:space="preserve">zarazem </w:t>
      </w:r>
      <w:r w:rsidRPr="00D43476">
        <w:t xml:space="preserve">największe </w:t>
      </w:r>
      <w:r>
        <w:t>ryzyko</w:t>
      </w:r>
      <w:r w:rsidR="00F96B73">
        <w:t xml:space="preserve"> z </w:t>
      </w:r>
      <w:r>
        <w:t xml:space="preserve">punktu widzenia zagrożeń podatkowych – jest generowanie znacznych obrotów przy jednoczesnym braku materialnego aspektu działalności, przejawiającym się niedysponowaniem </w:t>
      </w:r>
      <w:r w:rsidRPr="00D43476">
        <w:t>zaplecz</w:t>
      </w:r>
      <w:r>
        <w:t>em</w:t>
      </w:r>
      <w:r w:rsidRPr="00D43476">
        <w:t xml:space="preserve"> techniczn</w:t>
      </w:r>
      <w:r>
        <w:t>ym</w:t>
      </w:r>
      <w:r w:rsidRPr="00D43476">
        <w:t>, środk</w:t>
      </w:r>
      <w:r>
        <w:t>ami</w:t>
      </w:r>
      <w:r w:rsidRPr="00D43476">
        <w:t xml:space="preserve"> trwały</w:t>
      </w:r>
      <w:r>
        <w:t>mi</w:t>
      </w:r>
      <w:r w:rsidRPr="00D43476">
        <w:t>, magazyn</w:t>
      </w:r>
      <w:r>
        <w:t>ami</w:t>
      </w:r>
      <w:r w:rsidRPr="00D43476">
        <w:t xml:space="preserve">, </w:t>
      </w:r>
      <w:r>
        <w:t xml:space="preserve">czy </w:t>
      </w:r>
      <w:r w:rsidRPr="00D43476">
        <w:t>środk</w:t>
      </w:r>
      <w:r>
        <w:t>ami transportu. Znamienny jest również bardzo niski poziom zatrudnienia, wynoszący</w:t>
      </w:r>
      <w:r w:rsidRPr="00D43476">
        <w:t xml:space="preserve"> jedn</w:t>
      </w:r>
      <w:r>
        <w:t>ego</w:t>
      </w:r>
      <w:r w:rsidRPr="00D43476">
        <w:t xml:space="preserve"> lub </w:t>
      </w:r>
      <w:r>
        <w:t>dwóch pracowników</w:t>
      </w:r>
      <w:r w:rsidRPr="00D43476">
        <w:t xml:space="preserve">. </w:t>
      </w:r>
      <w:r>
        <w:t>Pozwala to</w:t>
      </w:r>
      <w:r w:rsidR="00F96B73">
        <w:t xml:space="preserve"> w </w:t>
      </w:r>
      <w:r>
        <w:t>praktyce</w:t>
      </w:r>
      <w:r w:rsidR="00745F1D">
        <w:t xml:space="preserve"> na </w:t>
      </w:r>
      <w:r w:rsidRPr="00A90647">
        <w:t>szybką zmianę miejsca prowadzenia działalności</w:t>
      </w:r>
      <w:r w:rsidR="00745F1D">
        <w:t xml:space="preserve"> i </w:t>
      </w:r>
      <w:r w:rsidRPr="00A90647">
        <w:t>zmianę branży.</w:t>
      </w:r>
      <w:r>
        <w:t xml:space="preserve"> Ponadto o</w:t>
      </w:r>
      <w:r w:rsidRPr="00D43476">
        <w:t>becnie większość agentów działa jako pośrednicy sprzedaży,</w:t>
      </w:r>
      <w:r w:rsidR="00F96B73">
        <w:t xml:space="preserve"> z </w:t>
      </w:r>
      <w:r w:rsidRPr="00D43476">
        <w:t>którymi nawiązuje się kontakty telefonicznie lub</w:t>
      </w:r>
      <w:r w:rsidR="00745F1D">
        <w:t xml:space="preserve"> za </w:t>
      </w:r>
      <w:r w:rsidRPr="00D43476">
        <w:t>pośrednictwem poczty elektronicznej. J</w:t>
      </w:r>
      <w:r>
        <w:t>edynym dokumentem świadczącym</w:t>
      </w:r>
      <w:r w:rsidR="00F96B73">
        <w:t xml:space="preserve"> o </w:t>
      </w:r>
      <w:r w:rsidRPr="00D43476">
        <w:t>wykonaniu usługi,</w:t>
      </w:r>
      <w:r w:rsidR="00745F1D">
        <w:t xml:space="preserve"> za </w:t>
      </w:r>
      <w:r w:rsidRPr="00D43476">
        <w:t>którą zleceniodawcy płacą prowizję, jest faktur</w:t>
      </w:r>
      <w:r>
        <w:t>a lub korespondencja e</w:t>
      </w:r>
      <w:r w:rsidR="001B37F2">
        <w:t>-</w:t>
      </w:r>
      <w:r>
        <w:t>mailowa</w:t>
      </w:r>
      <w:r w:rsidR="00745F1D">
        <w:t xml:space="preserve"> i </w:t>
      </w:r>
      <w:r w:rsidRPr="00D43476">
        <w:t>zapłata gotówkowa lub</w:t>
      </w:r>
      <w:r w:rsidR="00745F1D">
        <w:t xml:space="preserve"> na </w:t>
      </w:r>
      <w:r w:rsidRPr="00D43476">
        <w:t xml:space="preserve">rachunek bankowy wskazany przez agenta. Faktury wystawiane są </w:t>
      </w:r>
      <w:r>
        <w:t xml:space="preserve">przy tym </w:t>
      </w:r>
      <w:r w:rsidRPr="00D43476">
        <w:t>często</w:t>
      </w:r>
      <w:r w:rsidR="00745F1D">
        <w:t xml:space="preserve"> na </w:t>
      </w:r>
      <w:r w:rsidRPr="00D43476">
        <w:t>usługi bardzo specyficzne bądź wykonane usługi nazwane są bardzo ogólnie, co utrudnia zweryfikowanie, czy usługi faktycznie zostały wykonane.</w:t>
      </w:r>
    </w:p>
    <w:p w:rsidR="00965B93" w:rsidRPr="00D43476" w:rsidRDefault="00965B93" w:rsidP="007A22AB">
      <w:pPr>
        <w:spacing w:line="240" w:lineRule="auto"/>
      </w:pPr>
      <w:r w:rsidRPr="00D43476">
        <w:t>Wobec aktywnych agentów zajmującyc</w:t>
      </w:r>
      <w:r>
        <w:t xml:space="preserve">h się sprzedażą towarów </w:t>
      </w:r>
      <w:r w:rsidRPr="00D43476">
        <w:t>obserw</w:t>
      </w:r>
      <w:r>
        <w:t>uje się</w:t>
      </w:r>
      <w:r w:rsidRPr="00D43476">
        <w:t xml:space="preserve"> kilka </w:t>
      </w:r>
      <w:r>
        <w:t>charakterystycznych</w:t>
      </w:r>
      <w:r w:rsidRPr="00D43476">
        <w:t xml:space="preserve"> dla tej branży schematów</w:t>
      </w:r>
      <w:r>
        <w:t xml:space="preserve"> działania</w:t>
      </w:r>
      <w:r w:rsidRPr="00D43476">
        <w:t xml:space="preserve">, </w:t>
      </w:r>
      <w:r>
        <w:t>takich jak:</w:t>
      </w:r>
    </w:p>
    <w:p w:rsidR="00965B93" w:rsidRPr="00D43476" w:rsidRDefault="00965B93" w:rsidP="00593C35">
      <w:pPr>
        <w:pStyle w:val="Akapitzlist"/>
        <w:numPr>
          <w:ilvl w:val="0"/>
          <w:numId w:val="2"/>
        </w:numPr>
        <w:spacing w:line="240" w:lineRule="auto"/>
      </w:pPr>
      <w:r w:rsidRPr="00D43476">
        <w:t>niematerialny charakter usług oraz trudności</w:t>
      </w:r>
      <w:r w:rsidR="00F96B73">
        <w:t xml:space="preserve"> w </w:t>
      </w:r>
      <w:r w:rsidRPr="00D43476">
        <w:t>ustaleniu rzeczywistej wartości wykonanych usług, tym samym trudność</w:t>
      </w:r>
      <w:r w:rsidR="00F96B73">
        <w:t xml:space="preserve"> w </w:t>
      </w:r>
      <w:r w:rsidRPr="00D43476">
        <w:t>ustaleniu rozmiaru faktycznie prowadzonej działalności,</w:t>
      </w:r>
    </w:p>
    <w:p w:rsidR="00965B93" w:rsidRPr="00D43476" w:rsidRDefault="00965B93" w:rsidP="00593C35">
      <w:pPr>
        <w:pStyle w:val="Akapitzlist"/>
        <w:numPr>
          <w:ilvl w:val="0"/>
          <w:numId w:val="2"/>
        </w:numPr>
        <w:spacing w:line="240" w:lineRule="auto"/>
      </w:pPr>
      <w:r w:rsidRPr="00D43476">
        <w:t xml:space="preserve">brak dokumentów potwierdzających wykonanie usług (często podatnicy przedstawiają </w:t>
      </w:r>
      <w:r>
        <w:t>wyłącznie</w:t>
      </w:r>
      <w:r w:rsidRPr="00D43476">
        <w:t xml:space="preserve"> fakturę jako dowód</w:t>
      </w:r>
      <w:r w:rsidR="00745F1D">
        <w:t xml:space="preserve"> na </w:t>
      </w:r>
      <w:r w:rsidRPr="00D43476">
        <w:t>wykonanie usługi),</w:t>
      </w:r>
    </w:p>
    <w:p w:rsidR="00965B93" w:rsidRPr="00D43476" w:rsidRDefault="00965B93" w:rsidP="00593C35">
      <w:pPr>
        <w:pStyle w:val="Akapitzlist"/>
        <w:numPr>
          <w:ilvl w:val="0"/>
          <w:numId w:val="2"/>
        </w:numPr>
        <w:spacing w:line="240" w:lineRule="auto"/>
      </w:pPr>
      <w:r w:rsidRPr="00D43476">
        <w:t>fikcyjność oferowanych usług,</w:t>
      </w:r>
    </w:p>
    <w:p w:rsidR="00965B93" w:rsidRDefault="00965B93" w:rsidP="00593C35">
      <w:pPr>
        <w:pStyle w:val="Akapitzlist"/>
        <w:numPr>
          <w:ilvl w:val="0"/>
          <w:numId w:val="2"/>
        </w:numPr>
        <w:spacing w:line="240" w:lineRule="auto"/>
      </w:pPr>
      <w:r w:rsidRPr="00D43476">
        <w:t>fikcyjność zawieranych transakcji, wystawianie</w:t>
      </w:r>
      <w:r w:rsidR="00745F1D">
        <w:t xml:space="preserve"> i </w:t>
      </w:r>
      <w:r>
        <w:t xml:space="preserve">ewidencjonowanie </w:t>
      </w:r>
      <w:r w:rsidRPr="00D43476">
        <w:t>faktur dok</w:t>
      </w:r>
      <w:r>
        <w:t>umentujących fikcyjne czynności,</w:t>
      </w:r>
    </w:p>
    <w:p w:rsidR="00230BCF" w:rsidRDefault="00965B93" w:rsidP="00593C35">
      <w:pPr>
        <w:pStyle w:val="Akapitzlist"/>
        <w:numPr>
          <w:ilvl w:val="0"/>
          <w:numId w:val="2"/>
        </w:numPr>
        <w:spacing w:line="240" w:lineRule="auto"/>
      </w:pPr>
      <w:r>
        <w:t>uczestnictwo</w:t>
      </w:r>
      <w:r w:rsidR="00F96B73">
        <w:t xml:space="preserve"> w </w:t>
      </w:r>
      <w:r w:rsidR="00AD7F4F">
        <w:t>specjalnie do tego stworzonej sieci podmiotów powiązanych celem obniżenia zobowiązań podatkowych</w:t>
      </w:r>
      <w:r>
        <w:t xml:space="preserve">, </w:t>
      </w:r>
      <w:r w:rsidR="00FD3C69">
        <w:t>w tym również uczestnictwo w tzw. transakcjach karuzelowych,</w:t>
      </w:r>
    </w:p>
    <w:p w:rsidR="00965B93" w:rsidRDefault="00965B93" w:rsidP="00593C35">
      <w:pPr>
        <w:pStyle w:val="Akapitzlist"/>
        <w:numPr>
          <w:ilvl w:val="0"/>
          <w:numId w:val="2"/>
        </w:numPr>
        <w:spacing w:after="120" w:line="240" w:lineRule="auto"/>
      </w:pPr>
      <w:r w:rsidRPr="00C924EA">
        <w:t>pośrednictwo pomiędzy firmami przeprowadzającymi</w:t>
      </w:r>
      <w:r>
        <w:t xml:space="preserve"> </w:t>
      </w:r>
      <w:r w:rsidRPr="00C924EA">
        <w:t>pozorne transakcje</w:t>
      </w:r>
      <w:r>
        <w:t>.</w:t>
      </w:r>
    </w:p>
    <w:p w:rsidR="00965B93" w:rsidRPr="00777606" w:rsidRDefault="00965B93" w:rsidP="007A22AB">
      <w:pPr>
        <w:spacing w:after="120" w:line="240" w:lineRule="auto"/>
      </w:pPr>
      <w:r>
        <w:t>W przypadku świadczących tego rodzaju usługi podmiotów będących osobami prawnymi (spółkami) zidentyfikowano ponadto przypadki b</w:t>
      </w:r>
      <w:r w:rsidRPr="00777606">
        <w:t>rak</w:t>
      </w:r>
      <w:r>
        <w:t>u</w:t>
      </w:r>
      <w:r w:rsidRPr="00777606">
        <w:t xml:space="preserve"> kontaktu</w:t>
      </w:r>
      <w:r w:rsidR="00F96B73">
        <w:t xml:space="preserve"> z </w:t>
      </w:r>
      <w:r w:rsidRPr="00777606">
        <w:t xml:space="preserve">osobami reprezentującymi </w:t>
      </w:r>
      <w:r>
        <w:t>s</w:t>
      </w:r>
      <w:r w:rsidRPr="00777606">
        <w:t xml:space="preserve">półkę, </w:t>
      </w:r>
      <w:r>
        <w:t xml:space="preserve">której siedziba </w:t>
      </w:r>
      <w:r>
        <w:lastRenderedPageBreak/>
        <w:t xml:space="preserve">mieściła się pod </w:t>
      </w:r>
      <w:r w:rsidRPr="00777606">
        <w:t>adres</w:t>
      </w:r>
      <w:r>
        <w:t>em</w:t>
      </w:r>
      <w:r w:rsidRPr="00777606">
        <w:t xml:space="preserve"> </w:t>
      </w:r>
      <w:r>
        <w:t xml:space="preserve">tzw. </w:t>
      </w:r>
      <w:r w:rsidRPr="00777606">
        <w:t xml:space="preserve">wirtualnego biura, </w:t>
      </w:r>
      <w:r>
        <w:t xml:space="preserve">przy jednoczesnym </w:t>
      </w:r>
      <w:r w:rsidRPr="00777606">
        <w:t>niski</w:t>
      </w:r>
      <w:r>
        <w:t>m</w:t>
      </w:r>
      <w:r w:rsidRPr="00777606">
        <w:t xml:space="preserve"> kapita</w:t>
      </w:r>
      <w:r>
        <w:t>le</w:t>
      </w:r>
      <w:r w:rsidRPr="00777606">
        <w:t xml:space="preserve"> zakładowy</w:t>
      </w:r>
      <w:r>
        <w:t>m</w:t>
      </w:r>
      <w:r w:rsidRPr="00777606">
        <w:t xml:space="preserve"> </w:t>
      </w:r>
      <w:r>
        <w:t>s</w:t>
      </w:r>
      <w:r w:rsidRPr="00777606">
        <w:t>półki, brak</w:t>
      </w:r>
      <w:r>
        <w:t>u</w:t>
      </w:r>
      <w:r w:rsidRPr="00777606">
        <w:t xml:space="preserve"> oznak prowadzenia działalności gospodarczej (brak</w:t>
      </w:r>
      <w:r>
        <w:t>u</w:t>
      </w:r>
      <w:r w:rsidRPr="00777606">
        <w:t xml:space="preserve"> kontrolowanego pod miejscem wskazanym jako miejsce prowadzenia działalności), </w:t>
      </w:r>
      <w:r w:rsidR="00E75D35">
        <w:t>zaś funkcję</w:t>
      </w:r>
      <w:r w:rsidR="00CE701D">
        <w:t xml:space="preserve"> </w:t>
      </w:r>
      <w:r w:rsidRPr="00777606">
        <w:t>prezes</w:t>
      </w:r>
      <w:r w:rsidR="00CE701D">
        <w:t>a</w:t>
      </w:r>
      <w:r w:rsidRPr="00777606">
        <w:t xml:space="preserve"> zarządu </w:t>
      </w:r>
      <w:r w:rsidR="00CE701D">
        <w:t xml:space="preserve">częstokroć pełniły osoby </w:t>
      </w:r>
      <w:r>
        <w:t>będąc</w:t>
      </w:r>
      <w:r w:rsidR="00CE701D">
        <w:t>e</w:t>
      </w:r>
      <w:r>
        <w:t xml:space="preserve"> cudzoziemc</w:t>
      </w:r>
      <w:r w:rsidR="00CE701D">
        <w:t>a</w:t>
      </w:r>
      <w:r>
        <w:t>m</w:t>
      </w:r>
      <w:r w:rsidR="00CE701D">
        <w:t>i</w:t>
      </w:r>
      <w:r>
        <w:t>.</w:t>
      </w:r>
    </w:p>
    <w:p w:rsidR="00965B93" w:rsidRPr="00470CDB" w:rsidRDefault="00965B93" w:rsidP="007A22AB">
      <w:pPr>
        <w:spacing w:after="120" w:line="240" w:lineRule="auto"/>
      </w:pPr>
      <w:r w:rsidRPr="00470CDB">
        <w:t xml:space="preserve">Specyfika </w:t>
      </w:r>
      <w:r>
        <w:t>funkcjonowania</w:t>
      </w:r>
      <w:r w:rsidRPr="00470CDB">
        <w:t xml:space="preserve"> agentów sprzedaży wykorzystywana j</w:t>
      </w:r>
      <w:r>
        <w:t>est przez podmioty działające</w:t>
      </w:r>
      <w:r w:rsidR="00F96B73">
        <w:t xml:space="preserve"> w </w:t>
      </w:r>
      <w:r w:rsidRPr="00470CDB">
        <w:t>tej branży</w:t>
      </w:r>
      <w:r w:rsidR="005911A1">
        <w:t xml:space="preserve"> do </w:t>
      </w:r>
      <w:r w:rsidRPr="00470CDB">
        <w:t>działań sprzecznych</w:t>
      </w:r>
      <w:r w:rsidR="00F96B73">
        <w:t xml:space="preserve"> z </w:t>
      </w:r>
      <w:r w:rsidRPr="00470CDB">
        <w:t xml:space="preserve">obowiązującymi przepisami prawa podatkowego, </w:t>
      </w:r>
      <w:r>
        <w:t>służących</w:t>
      </w:r>
      <w:r w:rsidRPr="00470CDB">
        <w:t xml:space="preserve"> uniknięci</w:t>
      </w:r>
      <w:r>
        <w:t>u</w:t>
      </w:r>
      <w:r w:rsidRPr="00470CDB">
        <w:t xml:space="preserve"> płacenia </w:t>
      </w:r>
      <w:r>
        <w:t>podatków</w:t>
      </w:r>
      <w:r w:rsidRPr="00470CDB">
        <w:t xml:space="preserve"> bądź wyłudzenie zwrotów</w:t>
      </w:r>
      <w:r w:rsidR="00F96B73">
        <w:t xml:space="preserve"> w </w:t>
      </w:r>
      <w:r w:rsidRPr="00470CDB">
        <w:t>podatku VAT</w:t>
      </w:r>
      <w:r>
        <w:t xml:space="preserve"> (naruszenia </w:t>
      </w:r>
      <w:r w:rsidRPr="00034980">
        <w:t>art. 86 ust. 1, art</w:t>
      </w:r>
      <w:r>
        <w:t>. </w:t>
      </w:r>
      <w:r w:rsidRPr="00034980">
        <w:t>88, art. 108 ustawy</w:t>
      </w:r>
      <w:r w:rsidR="00F96B73">
        <w:t xml:space="preserve"> o </w:t>
      </w:r>
      <w:r>
        <w:t>podatku</w:t>
      </w:r>
      <w:r w:rsidR="00745F1D">
        <w:t xml:space="preserve"> od </w:t>
      </w:r>
      <w:r>
        <w:t>towarów</w:t>
      </w:r>
      <w:r w:rsidR="00745F1D">
        <w:t xml:space="preserve"> i </w:t>
      </w:r>
      <w:r>
        <w:t>usług)</w:t>
      </w:r>
      <w:r w:rsidRPr="00470CDB">
        <w:t>. Nielegaln</w:t>
      </w:r>
      <w:r w:rsidR="000B1571">
        <w:t>a</w:t>
      </w:r>
      <w:r w:rsidRPr="00470CDB">
        <w:t xml:space="preserve"> pr</w:t>
      </w:r>
      <w:r>
        <w:t>aktyka</w:t>
      </w:r>
      <w:r w:rsidRPr="00470CDB">
        <w:t xml:space="preserve"> polega </w:t>
      </w:r>
      <w:r>
        <w:t>m.in.</w:t>
      </w:r>
      <w:r w:rsidR="00745F1D">
        <w:t xml:space="preserve"> na </w:t>
      </w:r>
      <w:r w:rsidRPr="00470CDB">
        <w:t>wystawianiu przez te podmioty, zachowujące pozory legalności działania, tzw. faktur fikcyjnych, mających wyłącznie</w:t>
      </w:r>
      <w:r w:rsidR="00745F1D">
        <w:t xml:space="preserve"> na </w:t>
      </w:r>
      <w:r w:rsidRPr="00470CDB">
        <w:t xml:space="preserve">celu obniżenie podatku należnego lub podwyższenie kosztów uzyskania przychodów. Faktury nie dokumentują faktycznego wykonania usługi </w:t>
      </w:r>
      <w:r w:rsidR="000B1571" w:rsidRPr="00470CDB">
        <w:t>lub sprzedaży towaru</w:t>
      </w:r>
      <w:r w:rsidR="000B1571">
        <w:t>,</w:t>
      </w:r>
      <w:r w:rsidR="000B1571" w:rsidRPr="00470CDB">
        <w:t xml:space="preserve"> </w:t>
      </w:r>
      <w:r w:rsidR="000B1571">
        <w:t>bądź</w:t>
      </w:r>
      <w:r w:rsidRPr="00470CDB">
        <w:t xml:space="preserve"> dokumentują wykonanie usługi</w:t>
      </w:r>
      <w:r w:rsidR="00F96B73">
        <w:t xml:space="preserve"> </w:t>
      </w:r>
      <w:r w:rsidR="000B1571">
        <w:t>(sprzedaż towaru)</w:t>
      </w:r>
      <w:r w:rsidR="00F96B73">
        <w:t>w </w:t>
      </w:r>
      <w:r w:rsidR="000B1571">
        <w:t>wielokrotnie mniejszym zakresie</w:t>
      </w:r>
      <w:r w:rsidRPr="00470CDB">
        <w:t xml:space="preserve">. </w:t>
      </w:r>
      <w:r>
        <w:t>Najczęściej</w:t>
      </w:r>
      <w:r w:rsidRPr="00470CDB">
        <w:t xml:space="preserve"> </w:t>
      </w:r>
      <w:r w:rsidR="00187832">
        <w:t xml:space="preserve">faktury </w:t>
      </w:r>
      <w:r w:rsidRPr="00470CDB">
        <w:t xml:space="preserve">nie są </w:t>
      </w:r>
      <w:r>
        <w:t>także</w:t>
      </w:r>
      <w:r w:rsidRPr="00470CDB">
        <w:t xml:space="preserve"> ewidencjonowane. </w:t>
      </w:r>
    </w:p>
    <w:p w:rsidR="00965B93" w:rsidRPr="00AE3018" w:rsidRDefault="00965B93" w:rsidP="007A22AB">
      <w:pPr>
        <w:spacing w:line="240" w:lineRule="auto"/>
      </w:pPr>
      <w:r w:rsidRPr="00E918CE">
        <w:t xml:space="preserve">Wśród agentów sprzedaży szczególną grupę stanowią </w:t>
      </w:r>
      <w:r>
        <w:t>podmioty</w:t>
      </w:r>
      <w:r w:rsidRPr="00E918CE">
        <w:t xml:space="preserve"> zajmując</w:t>
      </w:r>
      <w:r>
        <w:t>e</w:t>
      </w:r>
      <w:r w:rsidRPr="00E918CE">
        <w:t xml:space="preserve"> się sprzedażą paliw, rud, metali</w:t>
      </w:r>
      <w:r w:rsidR="00745F1D">
        <w:t xml:space="preserve"> i </w:t>
      </w:r>
      <w:r w:rsidRPr="00E918CE">
        <w:t>chemikaliów przemysłowych.</w:t>
      </w:r>
      <w:r w:rsidR="00F96B73">
        <w:t xml:space="preserve"> </w:t>
      </w:r>
      <w:r w:rsidR="00111302">
        <w:t>W</w:t>
      </w:r>
      <w:r w:rsidR="00F96B73">
        <w:t> </w:t>
      </w:r>
      <w:r w:rsidRPr="00E918CE">
        <w:t xml:space="preserve">grupie </w:t>
      </w:r>
      <w:r>
        <w:t xml:space="preserve">tej, poza wystawianiem fikcyjnych faktur, </w:t>
      </w:r>
      <w:r w:rsidRPr="00FE3AB6">
        <w:t>służących obniżeniu podatku należnego lub podwyższenie kosztów uzyskania przychodów</w:t>
      </w:r>
      <w:r>
        <w:t>, zdarzają się przypadki uczestnictwa</w:t>
      </w:r>
      <w:r w:rsidR="00F96B73">
        <w:t xml:space="preserve"> w </w:t>
      </w:r>
      <w:r>
        <w:t>procederze wyłudzania podatku VAT.</w:t>
      </w:r>
      <w:r w:rsidRPr="00FE3AB6">
        <w:t xml:space="preserve"> </w:t>
      </w:r>
      <w:r>
        <w:t>Podmioty</w:t>
      </w:r>
      <w:r w:rsidRPr="00FE3AB6">
        <w:t xml:space="preserve"> wprowadzają</w:t>
      </w:r>
      <w:r w:rsidR="005911A1">
        <w:t xml:space="preserve"> do </w:t>
      </w:r>
      <w:r w:rsidRPr="00FE3AB6">
        <w:t>obrotu towar pochodzącyc</w:t>
      </w:r>
      <w:r>
        <w:t>h</w:t>
      </w:r>
      <w:r w:rsidR="00F96B73">
        <w:t xml:space="preserve"> z </w:t>
      </w:r>
      <w:r>
        <w:t xml:space="preserve">przestępstwa oraz dokonują </w:t>
      </w:r>
      <w:r w:rsidRPr="00E918CE">
        <w:t>zakup</w:t>
      </w:r>
      <w:r>
        <w:t>u</w:t>
      </w:r>
      <w:r w:rsidRPr="00E918CE">
        <w:t xml:space="preserve"> oleju opałowego,</w:t>
      </w:r>
      <w:r w:rsidR="00745F1D">
        <w:t xml:space="preserve"> a </w:t>
      </w:r>
      <w:r w:rsidRPr="00E918CE">
        <w:t>następnie sprzeda</w:t>
      </w:r>
      <w:r>
        <w:t>ją go jako olej</w:t>
      </w:r>
      <w:r w:rsidRPr="00E918CE">
        <w:t xml:space="preserve"> przepracowan</w:t>
      </w:r>
      <w:r>
        <w:t>y, albo też odbarwiają olej</w:t>
      </w:r>
      <w:r w:rsidRPr="00E918CE">
        <w:t xml:space="preserve"> opałow</w:t>
      </w:r>
      <w:r>
        <w:t>y</w:t>
      </w:r>
      <w:r w:rsidR="00745F1D">
        <w:t xml:space="preserve"> i </w:t>
      </w:r>
      <w:r w:rsidRPr="00E918CE">
        <w:t>wprowadz</w:t>
      </w:r>
      <w:r>
        <w:t>ają taki produkt jako olej</w:t>
      </w:r>
      <w:r w:rsidRPr="00E918CE">
        <w:t xml:space="preserve"> napędow</w:t>
      </w:r>
      <w:r>
        <w:t>y</w:t>
      </w:r>
      <w:r w:rsidRPr="00E918CE">
        <w:t xml:space="preserve">. </w:t>
      </w:r>
      <w:r>
        <w:t>Gdy stanowiący przedmiot obrotu</w:t>
      </w:r>
      <w:r w:rsidRPr="00470CDB">
        <w:t xml:space="preserve"> towar pochodzi</w:t>
      </w:r>
      <w:r w:rsidR="00F96B73">
        <w:t xml:space="preserve"> z </w:t>
      </w:r>
      <w:r w:rsidRPr="00470CDB">
        <w:t xml:space="preserve">przestępstwa, </w:t>
      </w:r>
      <w:r>
        <w:t>wystawiana jest faktura</w:t>
      </w:r>
      <w:r w:rsidRPr="00470CDB">
        <w:t>, któr</w:t>
      </w:r>
      <w:r>
        <w:t>a pozwala</w:t>
      </w:r>
      <w:r w:rsidR="00745F1D">
        <w:t xml:space="preserve"> na </w:t>
      </w:r>
      <w:r>
        <w:t>wprowadzenie towaru</w:t>
      </w:r>
      <w:r w:rsidR="005911A1">
        <w:t xml:space="preserve"> do </w:t>
      </w:r>
      <w:r w:rsidRPr="00470CDB">
        <w:t>legalnego obrotu</w:t>
      </w:r>
      <w:r w:rsidR="00745F1D">
        <w:t xml:space="preserve"> i </w:t>
      </w:r>
      <w:r>
        <w:t xml:space="preserve">zarazem </w:t>
      </w:r>
      <w:r w:rsidRPr="00470CDB">
        <w:t>umożliwia nabywcy odliczenie podatku naliczonego wynikającego</w:t>
      </w:r>
      <w:r w:rsidR="00F96B73">
        <w:t xml:space="preserve"> z </w:t>
      </w:r>
      <w:r w:rsidRPr="00470CDB">
        <w:t>tej faktury.</w:t>
      </w:r>
      <w:r w:rsidR="00FD3C69">
        <w:t xml:space="preserve"> Do </w:t>
      </w:r>
      <w:r w:rsidR="00FD3C69" w:rsidRPr="00470CDB">
        <w:t>wyłudzeń zwrotów podatku VAT dochodzi również poprzez wystawianie tzw. pustych faktur</w:t>
      </w:r>
      <w:r w:rsidR="00FD3C69">
        <w:t xml:space="preserve"> w </w:t>
      </w:r>
      <w:r w:rsidR="00FD3C69" w:rsidRPr="00470CDB">
        <w:t xml:space="preserve">ramach </w:t>
      </w:r>
      <w:r w:rsidR="00FD3C69">
        <w:t xml:space="preserve">tzw. </w:t>
      </w:r>
      <w:r w:rsidR="00FD3C69" w:rsidRPr="00470CDB">
        <w:t>transakcji karuzelowych.</w:t>
      </w:r>
    </w:p>
    <w:p w:rsidR="00734EF2" w:rsidRDefault="00734EF2" w:rsidP="00734EF2">
      <w:pPr>
        <w:pStyle w:val="Nagwek4"/>
      </w:pPr>
      <w:bookmarkStart w:id="20" w:name="_Toc431976157"/>
      <w:r>
        <w:t>Najczęściej identyfikowane błędy podatkowe</w:t>
      </w:r>
      <w:r w:rsidR="002B553D">
        <w:rPr>
          <w:rStyle w:val="Odwoanieprzypisudolnego"/>
        </w:rPr>
        <w:footnoteReference w:id="2"/>
      </w:r>
      <w:bookmarkEnd w:id="20"/>
    </w:p>
    <w:tbl>
      <w:tblPr>
        <w:tblStyle w:val="Tabelasiatki4akcent21"/>
        <w:tblW w:w="10035" w:type="dxa"/>
        <w:tblLayout w:type="fixed"/>
        <w:tblLook w:val="04A0" w:firstRow="1" w:lastRow="0" w:firstColumn="1" w:lastColumn="0" w:noHBand="0" w:noVBand="1"/>
      </w:tblPr>
      <w:tblGrid>
        <w:gridCol w:w="568"/>
        <w:gridCol w:w="8447"/>
        <w:gridCol w:w="1020"/>
      </w:tblGrid>
      <w:tr w:rsidR="0041780F" w:rsidRPr="000F7998" w:rsidTr="00316B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spacing w:line="240" w:lineRule="auto"/>
              <w:ind w:right="23"/>
              <w:jc w:val="center"/>
              <w:rPr>
                <w:rFonts w:asciiTheme="minorHAnsi" w:hAnsiTheme="minorHAnsi" w:cs="Times New Roman"/>
                <w:b w:val="0"/>
                <w:sz w:val="18"/>
                <w:szCs w:val="18"/>
                <w:lang w:eastAsia="en-US"/>
              </w:rPr>
            </w:pPr>
            <w:r w:rsidRPr="000F7998">
              <w:rPr>
                <w:rFonts w:asciiTheme="minorHAnsi" w:hAnsiTheme="minorHAnsi" w:cs="Times New Roman"/>
                <w:b w:val="0"/>
                <w:sz w:val="18"/>
                <w:szCs w:val="18"/>
                <w:lang w:eastAsia="en-US"/>
              </w:rPr>
              <w:t>Lp.</w:t>
            </w:r>
          </w:p>
        </w:tc>
        <w:tc>
          <w:tcPr>
            <w:tcW w:w="8447" w:type="dxa"/>
            <w:vAlign w:val="center"/>
          </w:tcPr>
          <w:p w:rsidR="0041780F" w:rsidRPr="000F7998" w:rsidRDefault="0041780F" w:rsidP="00043BCE">
            <w:pPr>
              <w:spacing w:line="240" w:lineRule="auto"/>
              <w:ind w:right="2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18"/>
                <w:szCs w:val="18"/>
                <w:lang w:eastAsia="en-US"/>
              </w:rPr>
            </w:pPr>
            <w:r w:rsidRPr="000F7998">
              <w:rPr>
                <w:rFonts w:asciiTheme="minorHAnsi" w:hAnsiTheme="minorHAnsi" w:cs="Times New Roman"/>
                <w:b w:val="0"/>
                <w:sz w:val="18"/>
                <w:szCs w:val="18"/>
                <w:lang w:eastAsia="en-US"/>
              </w:rPr>
              <w:t>Nazwa błędu</w:t>
            </w:r>
          </w:p>
        </w:tc>
        <w:tc>
          <w:tcPr>
            <w:tcW w:w="1020" w:type="dxa"/>
            <w:vAlign w:val="center"/>
          </w:tcPr>
          <w:p w:rsidR="0041780F" w:rsidRPr="000F7998" w:rsidRDefault="0041780F" w:rsidP="00043BCE">
            <w:pPr>
              <w:spacing w:line="240" w:lineRule="auto"/>
              <w:ind w:right="2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18"/>
                <w:szCs w:val="18"/>
                <w:lang w:eastAsia="en-US"/>
              </w:rPr>
            </w:pPr>
            <w:r w:rsidRPr="000F7998">
              <w:rPr>
                <w:rFonts w:asciiTheme="minorHAnsi" w:hAnsiTheme="minorHAnsi" w:cs="Times New Roman"/>
                <w:b w:val="0"/>
                <w:sz w:val="18"/>
                <w:szCs w:val="18"/>
                <w:lang w:eastAsia="en-US"/>
              </w:rPr>
              <w:t>Liczba wystąpień</w:t>
            </w:r>
          </w:p>
        </w:tc>
      </w:tr>
      <w:tr w:rsidR="0041780F" w:rsidRPr="000F7998" w:rsidTr="00316B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sidRPr="000F7998">
              <w:rPr>
                <w:b w:val="0"/>
                <w:lang w:eastAsia="en-US"/>
              </w:rPr>
              <w:t>1</w:t>
            </w:r>
          </w:p>
        </w:tc>
        <w:tc>
          <w:tcPr>
            <w:tcW w:w="8447" w:type="dxa"/>
            <w:vAlign w:val="center"/>
          </w:tcPr>
          <w:p w:rsidR="0041780F" w:rsidRPr="000F7998" w:rsidRDefault="0041780F" w:rsidP="00043BC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084011">
              <w:t>Niewywiązywanie się z obowiązku aktualizacji danych zawartych w zgłoszeniu identyfikacyjnym</w:t>
            </w:r>
          </w:p>
        </w:tc>
        <w:tc>
          <w:tcPr>
            <w:tcW w:w="1020" w:type="dxa"/>
            <w:vAlign w:val="center"/>
          </w:tcPr>
          <w:p w:rsidR="0041780F" w:rsidRPr="000F7998" w:rsidRDefault="0041780F" w:rsidP="00622215">
            <w:pPr>
              <w:pStyle w:val="Podtytu"/>
              <w:cnfStyle w:val="000000100000" w:firstRow="0" w:lastRow="0" w:firstColumn="0" w:lastColumn="0" w:oddVBand="0" w:evenVBand="0" w:oddHBand="1" w:evenHBand="0" w:firstRowFirstColumn="0" w:firstRowLastColumn="0" w:lastRowFirstColumn="0" w:lastRowLastColumn="0"/>
              <w:rPr>
                <w:lang w:eastAsia="en-US"/>
              </w:rPr>
            </w:pPr>
            <w:r w:rsidRPr="00084011">
              <w:t>9</w:t>
            </w:r>
          </w:p>
        </w:tc>
      </w:tr>
      <w:tr w:rsidR="0041780F" w:rsidRPr="000F7998" w:rsidTr="00316B9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sidRPr="000F7998">
              <w:rPr>
                <w:b w:val="0"/>
                <w:lang w:eastAsia="en-US"/>
              </w:rPr>
              <w:t>2</w:t>
            </w:r>
          </w:p>
        </w:tc>
        <w:tc>
          <w:tcPr>
            <w:tcW w:w="8447" w:type="dxa"/>
            <w:vAlign w:val="center"/>
          </w:tcPr>
          <w:p w:rsidR="0041780F" w:rsidRPr="000F7998" w:rsidRDefault="0041780F" w:rsidP="00043BCE">
            <w:pPr>
              <w:pStyle w:val="Podtytu"/>
              <w:jc w:val="left"/>
              <w:cnfStyle w:val="000000000000" w:firstRow="0" w:lastRow="0" w:firstColumn="0" w:lastColumn="0" w:oddVBand="0" w:evenVBand="0" w:oddHBand="0" w:evenHBand="0" w:firstRowFirstColumn="0" w:firstRowLastColumn="0" w:lastRowFirstColumn="0" w:lastRowLastColumn="0"/>
              <w:rPr>
                <w:lang w:eastAsia="en-US"/>
              </w:rPr>
            </w:pPr>
            <w:r w:rsidRPr="00084011">
              <w:t>Wystawianie faktur dokumentujących fikcyjne transakcje</w:t>
            </w:r>
          </w:p>
        </w:tc>
        <w:tc>
          <w:tcPr>
            <w:tcW w:w="1020" w:type="dxa"/>
            <w:vAlign w:val="center"/>
          </w:tcPr>
          <w:p w:rsidR="0041780F" w:rsidRPr="000F7998" w:rsidRDefault="0041780F" w:rsidP="00043BCE">
            <w:pPr>
              <w:pStyle w:val="Podtytu"/>
              <w:cnfStyle w:val="000000000000" w:firstRow="0" w:lastRow="0" w:firstColumn="0" w:lastColumn="0" w:oddVBand="0" w:evenVBand="0" w:oddHBand="0" w:evenHBand="0" w:firstRowFirstColumn="0" w:firstRowLastColumn="0" w:lastRowFirstColumn="0" w:lastRowLastColumn="0"/>
              <w:rPr>
                <w:lang w:eastAsia="en-US"/>
              </w:rPr>
            </w:pPr>
            <w:r w:rsidRPr="00084011">
              <w:t>8</w:t>
            </w:r>
          </w:p>
        </w:tc>
      </w:tr>
      <w:tr w:rsidR="0041780F" w:rsidRPr="000F7998" w:rsidTr="00316B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sidRPr="000F7998">
              <w:rPr>
                <w:b w:val="0"/>
                <w:lang w:eastAsia="en-US"/>
              </w:rPr>
              <w:t>3</w:t>
            </w:r>
          </w:p>
        </w:tc>
        <w:tc>
          <w:tcPr>
            <w:tcW w:w="8447" w:type="dxa"/>
            <w:vAlign w:val="center"/>
          </w:tcPr>
          <w:p w:rsidR="0041780F" w:rsidRPr="000F7998" w:rsidRDefault="0041780F" w:rsidP="00043BC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084011">
              <w:t>Niedokonywanie wpłat zaliczek na podatek dochodowy w ciągu roku</w:t>
            </w:r>
          </w:p>
        </w:tc>
        <w:tc>
          <w:tcPr>
            <w:tcW w:w="1020" w:type="dxa"/>
            <w:vAlign w:val="center"/>
          </w:tcPr>
          <w:p w:rsidR="0041780F" w:rsidRPr="000F7998" w:rsidRDefault="0041780F" w:rsidP="00043BCE">
            <w:pPr>
              <w:pStyle w:val="Podtytu"/>
              <w:cnfStyle w:val="000000100000" w:firstRow="0" w:lastRow="0" w:firstColumn="0" w:lastColumn="0" w:oddVBand="0" w:evenVBand="0" w:oddHBand="1" w:evenHBand="0" w:firstRowFirstColumn="0" w:firstRowLastColumn="0" w:lastRowFirstColumn="0" w:lastRowLastColumn="0"/>
              <w:rPr>
                <w:lang w:eastAsia="en-US"/>
              </w:rPr>
            </w:pPr>
            <w:r w:rsidRPr="00084011">
              <w:t>7</w:t>
            </w:r>
          </w:p>
        </w:tc>
      </w:tr>
      <w:tr w:rsidR="0041780F" w:rsidRPr="000F7998" w:rsidTr="00316B9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Pr>
                <w:b w:val="0"/>
                <w:lang w:eastAsia="en-US"/>
              </w:rPr>
              <w:t>4</w:t>
            </w:r>
          </w:p>
        </w:tc>
        <w:tc>
          <w:tcPr>
            <w:tcW w:w="8447" w:type="dxa"/>
            <w:vAlign w:val="center"/>
          </w:tcPr>
          <w:p w:rsidR="0041780F" w:rsidRPr="00084011" w:rsidRDefault="0041780F" w:rsidP="00043BCE">
            <w:pPr>
              <w:pStyle w:val="Podtytu"/>
              <w:jc w:val="left"/>
              <w:cnfStyle w:val="000000000000" w:firstRow="0" w:lastRow="0" w:firstColumn="0" w:lastColumn="0" w:oddVBand="0" w:evenVBand="0" w:oddHBand="0" w:evenHBand="0" w:firstRowFirstColumn="0" w:firstRowLastColumn="0" w:lastRowFirstColumn="0" w:lastRowLastColumn="0"/>
            </w:pPr>
            <w:r w:rsidRPr="003271A3">
              <w:t>Niewywiązywanie się z obowiązku płatnika podatku dochodowego od osób fizycznych</w:t>
            </w:r>
          </w:p>
        </w:tc>
        <w:tc>
          <w:tcPr>
            <w:tcW w:w="1020" w:type="dxa"/>
            <w:vAlign w:val="center"/>
          </w:tcPr>
          <w:p w:rsidR="0041780F" w:rsidRPr="00084011" w:rsidRDefault="0041780F" w:rsidP="00043BCE">
            <w:pPr>
              <w:pStyle w:val="Podtytu"/>
              <w:cnfStyle w:val="000000000000" w:firstRow="0" w:lastRow="0" w:firstColumn="0" w:lastColumn="0" w:oddVBand="0" w:evenVBand="0" w:oddHBand="0" w:evenHBand="0" w:firstRowFirstColumn="0" w:firstRowLastColumn="0" w:lastRowFirstColumn="0" w:lastRowLastColumn="0"/>
            </w:pPr>
            <w:r w:rsidRPr="003271A3">
              <w:t>6</w:t>
            </w:r>
          </w:p>
        </w:tc>
      </w:tr>
      <w:tr w:rsidR="0041780F" w:rsidRPr="000F7998" w:rsidTr="00316B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Pr>
                <w:b w:val="0"/>
                <w:lang w:eastAsia="en-US"/>
              </w:rPr>
              <w:t>5</w:t>
            </w:r>
          </w:p>
        </w:tc>
        <w:tc>
          <w:tcPr>
            <w:tcW w:w="8447" w:type="dxa"/>
            <w:vAlign w:val="center"/>
          </w:tcPr>
          <w:p w:rsidR="0041780F" w:rsidRPr="0084094D" w:rsidRDefault="0041780F" w:rsidP="00043BCE">
            <w:pPr>
              <w:pStyle w:val="Podtytu"/>
              <w:jc w:val="left"/>
              <w:cnfStyle w:val="000000100000" w:firstRow="0" w:lastRow="0" w:firstColumn="0" w:lastColumn="0" w:oddVBand="0" w:evenVBand="0" w:oddHBand="1" w:evenHBand="0" w:firstRowFirstColumn="0" w:firstRowLastColumn="0" w:lastRowFirstColumn="0" w:lastRowLastColumn="0"/>
            </w:pPr>
            <w:r w:rsidRPr="00CA1A23">
              <w:t>Deklarowanie fikcyjnych transakcji</w:t>
            </w:r>
          </w:p>
        </w:tc>
        <w:tc>
          <w:tcPr>
            <w:tcW w:w="1020" w:type="dxa"/>
            <w:vAlign w:val="center"/>
          </w:tcPr>
          <w:p w:rsidR="0041780F" w:rsidRPr="0084094D" w:rsidRDefault="0041780F" w:rsidP="00043BCE">
            <w:pPr>
              <w:pStyle w:val="Podtytu"/>
              <w:cnfStyle w:val="000000100000" w:firstRow="0" w:lastRow="0" w:firstColumn="0" w:lastColumn="0" w:oddVBand="0" w:evenVBand="0" w:oddHBand="1" w:evenHBand="0" w:firstRowFirstColumn="0" w:firstRowLastColumn="0" w:lastRowFirstColumn="0" w:lastRowLastColumn="0"/>
            </w:pPr>
            <w:r w:rsidRPr="00CA1A23">
              <w:t>6</w:t>
            </w:r>
          </w:p>
        </w:tc>
      </w:tr>
      <w:tr w:rsidR="0041780F" w:rsidRPr="000F7998" w:rsidTr="00316B9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Pr>
                <w:b w:val="0"/>
                <w:lang w:eastAsia="en-US"/>
              </w:rPr>
              <w:t>6</w:t>
            </w:r>
          </w:p>
        </w:tc>
        <w:tc>
          <w:tcPr>
            <w:tcW w:w="8447" w:type="dxa"/>
            <w:vAlign w:val="center"/>
          </w:tcPr>
          <w:p w:rsidR="0041780F" w:rsidRPr="00CA1A23" w:rsidRDefault="0041780F" w:rsidP="00043BCE">
            <w:pPr>
              <w:pStyle w:val="Podtytu"/>
              <w:jc w:val="left"/>
              <w:cnfStyle w:val="000000000000" w:firstRow="0" w:lastRow="0" w:firstColumn="0" w:lastColumn="0" w:oddVBand="0" w:evenVBand="0" w:oddHBand="0" w:evenHBand="0" w:firstRowFirstColumn="0" w:firstRowLastColumn="0" w:lastRowFirstColumn="0" w:lastRowLastColumn="0"/>
            </w:pPr>
            <w:r w:rsidRPr="00F34196">
              <w:t>Ewidencjonowanie faktur nieodzwierciedlających rzeczywiście wykonanych usług</w:t>
            </w:r>
          </w:p>
        </w:tc>
        <w:tc>
          <w:tcPr>
            <w:tcW w:w="1020" w:type="dxa"/>
            <w:vAlign w:val="center"/>
          </w:tcPr>
          <w:p w:rsidR="0041780F" w:rsidRPr="00CA1A23" w:rsidRDefault="0041780F" w:rsidP="00622215">
            <w:pPr>
              <w:pStyle w:val="Podtytu"/>
              <w:cnfStyle w:val="000000000000" w:firstRow="0" w:lastRow="0" w:firstColumn="0" w:lastColumn="0" w:oddVBand="0" w:evenVBand="0" w:oddHBand="0" w:evenHBand="0" w:firstRowFirstColumn="0" w:firstRowLastColumn="0" w:lastRowFirstColumn="0" w:lastRowLastColumn="0"/>
            </w:pPr>
            <w:r w:rsidRPr="00F34196">
              <w:t>5</w:t>
            </w:r>
          </w:p>
        </w:tc>
      </w:tr>
      <w:tr w:rsidR="0041780F" w:rsidRPr="000F7998" w:rsidTr="00316B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Pr>
                <w:b w:val="0"/>
                <w:lang w:eastAsia="en-US"/>
              </w:rPr>
              <w:t>7</w:t>
            </w:r>
          </w:p>
        </w:tc>
        <w:tc>
          <w:tcPr>
            <w:tcW w:w="8447" w:type="dxa"/>
            <w:vAlign w:val="center"/>
          </w:tcPr>
          <w:p w:rsidR="0041780F" w:rsidRPr="000F7998" w:rsidRDefault="0041780F" w:rsidP="00043BC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084011">
              <w:t>Ewidencjonowanie w koszty uzyskania przychodów zdarzeń gospodarczych niestanowiących kosztów uzyskania przychodów</w:t>
            </w:r>
          </w:p>
        </w:tc>
        <w:tc>
          <w:tcPr>
            <w:tcW w:w="1020" w:type="dxa"/>
            <w:vAlign w:val="center"/>
          </w:tcPr>
          <w:p w:rsidR="0041780F" w:rsidRPr="000F7998" w:rsidRDefault="0041780F" w:rsidP="00043BCE">
            <w:pPr>
              <w:pStyle w:val="Podtytu"/>
              <w:cnfStyle w:val="000000100000" w:firstRow="0" w:lastRow="0" w:firstColumn="0" w:lastColumn="0" w:oddVBand="0" w:evenVBand="0" w:oddHBand="1" w:evenHBand="0" w:firstRowFirstColumn="0" w:firstRowLastColumn="0" w:lastRowFirstColumn="0" w:lastRowLastColumn="0"/>
              <w:rPr>
                <w:lang w:eastAsia="en-US"/>
              </w:rPr>
            </w:pPr>
            <w:r w:rsidRPr="00084011">
              <w:t>3</w:t>
            </w:r>
          </w:p>
        </w:tc>
      </w:tr>
      <w:tr w:rsidR="0041780F" w:rsidRPr="000F7998" w:rsidTr="00316B9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Pr>
                <w:b w:val="0"/>
                <w:lang w:eastAsia="en-US"/>
              </w:rPr>
              <w:t>8</w:t>
            </w:r>
          </w:p>
        </w:tc>
        <w:tc>
          <w:tcPr>
            <w:tcW w:w="8447" w:type="dxa"/>
            <w:vAlign w:val="center"/>
          </w:tcPr>
          <w:p w:rsidR="0041780F" w:rsidRPr="000F7998" w:rsidRDefault="0041780F" w:rsidP="00043BCE">
            <w:pPr>
              <w:pStyle w:val="Podtytu"/>
              <w:jc w:val="left"/>
              <w:cnfStyle w:val="000000000000" w:firstRow="0" w:lastRow="0" w:firstColumn="0" w:lastColumn="0" w:oddVBand="0" w:evenVBand="0" w:oddHBand="0" w:evenHBand="0" w:firstRowFirstColumn="0" w:firstRowLastColumn="0" w:lastRowFirstColumn="0" w:lastRowLastColumn="0"/>
              <w:rPr>
                <w:lang w:eastAsia="en-US"/>
              </w:rPr>
            </w:pPr>
            <w:r w:rsidRPr="00F47D8B">
              <w:t>Odliczanie podatku naliczonego z faktur dokumentujących zakup towarów i usług, z tytułu których podatnikowi nie przysługuje prawo do odliczenia.</w:t>
            </w:r>
          </w:p>
        </w:tc>
        <w:tc>
          <w:tcPr>
            <w:tcW w:w="1020" w:type="dxa"/>
            <w:vAlign w:val="center"/>
          </w:tcPr>
          <w:p w:rsidR="0041780F" w:rsidRPr="000F7998" w:rsidRDefault="0041780F" w:rsidP="00043BCE">
            <w:pPr>
              <w:pStyle w:val="Podtytu"/>
              <w:cnfStyle w:val="000000000000" w:firstRow="0" w:lastRow="0" w:firstColumn="0" w:lastColumn="0" w:oddVBand="0" w:evenVBand="0" w:oddHBand="0" w:evenHBand="0" w:firstRowFirstColumn="0" w:firstRowLastColumn="0" w:lastRowFirstColumn="0" w:lastRowLastColumn="0"/>
              <w:rPr>
                <w:lang w:eastAsia="en-US"/>
              </w:rPr>
            </w:pPr>
            <w:r w:rsidRPr="00F47D8B">
              <w:t>2</w:t>
            </w:r>
          </w:p>
        </w:tc>
      </w:tr>
      <w:tr w:rsidR="0041780F" w:rsidRPr="000F7998" w:rsidTr="00316B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0F7998" w:rsidRDefault="0041780F" w:rsidP="00043BCE">
            <w:pPr>
              <w:pStyle w:val="Podtytu"/>
              <w:rPr>
                <w:b w:val="0"/>
                <w:lang w:eastAsia="en-US"/>
              </w:rPr>
            </w:pPr>
            <w:r>
              <w:rPr>
                <w:b w:val="0"/>
                <w:lang w:eastAsia="en-US"/>
              </w:rPr>
              <w:t>9</w:t>
            </w:r>
          </w:p>
        </w:tc>
        <w:tc>
          <w:tcPr>
            <w:tcW w:w="8447" w:type="dxa"/>
            <w:vAlign w:val="center"/>
          </w:tcPr>
          <w:p w:rsidR="0041780F" w:rsidRPr="000F7998" w:rsidRDefault="0041780F" w:rsidP="00043BC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F47D8B">
              <w:t>Błędne przeniesienie danych z ksiąg do deklaracji</w:t>
            </w:r>
          </w:p>
        </w:tc>
        <w:tc>
          <w:tcPr>
            <w:tcW w:w="1020" w:type="dxa"/>
            <w:vAlign w:val="center"/>
          </w:tcPr>
          <w:p w:rsidR="0041780F" w:rsidRPr="000F7998" w:rsidRDefault="0041780F" w:rsidP="00043BCE">
            <w:pPr>
              <w:pStyle w:val="Podtytu"/>
              <w:cnfStyle w:val="000000100000" w:firstRow="0" w:lastRow="0" w:firstColumn="0" w:lastColumn="0" w:oddVBand="0" w:evenVBand="0" w:oddHBand="1" w:evenHBand="0" w:firstRowFirstColumn="0" w:firstRowLastColumn="0" w:lastRowFirstColumn="0" w:lastRowLastColumn="0"/>
              <w:rPr>
                <w:lang w:eastAsia="en-US"/>
              </w:rPr>
            </w:pPr>
            <w:r w:rsidRPr="00F47D8B">
              <w:t>2</w:t>
            </w:r>
          </w:p>
        </w:tc>
      </w:tr>
      <w:tr w:rsidR="0041780F" w:rsidRPr="000F7998" w:rsidTr="00316B9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Default="0041780F" w:rsidP="00043BCE">
            <w:pPr>
              <w:pStyle w:val="Podtytu"/>
              <w:rPr>
                <w:b w:val="0"/>
                <w:lang w:eastAsia="en-US"/>
              </w:rPr>
            </w:pPr>
            <w:r>
              <w:rPr>
                <w:b w:val="0"/>
                <w:lang w:eastAsia="en-US"/>
              </w:rPr>
              <w:lastRenderedPageBreak/>
              <w:t>10</w:t>
            </w:r>
          </w:p>
        </w:tc>
        <w:tc>
          <w:tcPr>
            <w:tcW w:w="8447" w:type="dxa"/>
            <w:vAlign w:val="center"/>
          </w:tcPr>
          <w:p w:rsidR="0041780F" w:rsidRPr="000F7998" w:rsidRDefault="0041780F" w:rsidP="00043BCE">
            <w:pPr>
              <w:pStyle w:val="Podtytu"/>
              <w:jc w:val="left"/>
              <w:cnfStyle w:val="000000000000" w:firstRow="0" w:lastRow="0" w:firstColumn="0" w:lastColumn="0" w:oddVBand="0" w:evenVBand="0" w:oddHBand="0" w:evenHBand="0" w:firstRowFirstColumn="0" w:firstRowLastColumn="0" w:lastRowFirstColumn="0" w:lastRowLastColumn="0"/>
              <w:rPr>
                <w:lang w:eastAsia="en-US"/>
              </w:rPr>
            </w:pPr>
            <w:r w:rsidRPr="00F47D8B">
              <w:t>Brak dowodów zakupu towarów</w:t>
            </w:r>
          </w:p>
        </w:tc>
        <w:tc>
          <w:tcPr>
            <w:tcW w:w="1020" w:type="dxa"/>
            <w:vAlign w:val="center"/>
          </w:tcPr>
          <w:p w:rsidR="0041780F" w:rsidRPr="000F7998" w:rsidRDefault="0041780F" w:rsidP="00043BCE">
            <w:pPr>
              <w:pStyle w:val="Podtytu"/>
              <w:cnfStyle w:val="000000000000" w:firstRow="0" w:lastRow="0" w:firstColumn="0" w:lastColumn="0" w:oddVBand="0" w:evenVBand="0" w:oddHBand="0" w:evenHBand="0" w:firstRowFirstColumn="0" w:firstRowLastColumn="0" w:lastRowFirstColumn="0" w:lastRowLastColumn="0"/>
              <w:rPr>
                <w:lang w:eastAsia="en-US"/>
              </w:rPr>
            </w:pPr>
            <w:r w:rsidRPr="00F47D8B">
              <w:t>2</w:t>
            </w:r>
          </w:p>
        </w:tc>
      </w:tr>
      <w:tr w:rsidR="0041780F" w:rsidRPr="000F7998" w:rsidTr="00316B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Default="0041780F" w:rsidP="00043BCE">
            <w:pPr>
              <w:pStyle w:val="Podtytu"/>
              <w:rPr>
                <w:b w:val="0"/>
                <w:lang w:eastAsia="en-US"/>
              </w:rPr>
            </w:pPr>
            <w:r>
              <w:rPr>
                <w:b w:val="0"/>
                <w:lang w:eastAsia="en-US"/>
              </w:rPr>
              <w:t>11</w:t>
            </w:r>
          </w:p>
        </w:tc>
        <w:tc>
          <w:tcPr>
            <w:tcW w:w="8447" w:type="dxa"/>
            <w:vAlign w:val="center"/>
          </w:tcPr>
          <w:p w:rsidR="0041780F" w:rsidRPr="000F7998" w:rsidRDefault="0041780F" w:rsidP="00043BC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F47D8B">
              <w:t>Błędna kwalifikacja wykonywanych czynności jako czynności zwolnionych</w:t>
            </w:r>
          </w:p>
        </w:tc>
        <w:tc>
          <w:tcPr>
            <w:tcW w:w="1020" w:type="dxa"/>
            <w:vAlign w:val="center"/>
          </w:tcPr>
          <w:p w:rsidR="0041780F" w:rsidRPr="000F7998" w:rsidRDefault="0041780F" w:rsidP="00043BCE">
            <w:pPr>
              <w:pStyle w:val="Podtytu"/>
              <w:cnfStyle w:val="000000100000" w:firstRow="0" w:lastRow="0" w:firstColumn="0" w:lastColumn="0" w:oddVBand="0" w:evenVBand="0" w:oddHBand="1" w:evenHBand="0" w:firstRowFirstColumn="0" w:firstRowLastColumn="0" w:lastRowFirstColumn="0" w:lastRowLastColumn="0"/>
              <w:rPr>
                <w:lang w:eastAsia="en-US"/>
              </w:rPr>
            </w:pPr>
            <w:r w:rsidRPr="00F47D8B">
              <w:t>2</w:t>
            </w:r>
          </w:p>
        </w:tc>
      </w:tr>
    </w:tbl>
    <w:p w:rsidR="00D56C93" w:rsidRDefault="00D56C93" w:rsidP="005A7C60">
      <w:pPr>
        <w:pStyle w:val="Nagwek4"/>
      </w:pPr>
      <w:bookmarkStart w:id="21" w:name="_Toc431976158"/>
      <w:r>
        <w:t xml:space="preserve">Lista </w:t>
      </w:r>
      <w:proofErr w:type="spellStart"/>
      <w:r>
        <w:t>ryzyk</w:t>
      </w:r>
      <w:proofErr w:type="spellEnd"/>
      <w:r>
        <w:t xml:space="preserve"> występujących</w:t>
      </w:r>
      <w:r w:rsidR="00F96B73">
        <w:t xml:space="preserve"> w </w:t>
      </w:r>
      <w:r>
        <w:t>podobszarze</w:t>
      </w:r>
      <w:bookmarkEnd w:id="21"/>
    </w:p>
    <w:p w:rsidR="00D56C93" w:rsidRPr="00761A06" w:rsidRDefault="00D56C93" w:rsidP="007A22AB">
      <w:pPr>
        <w:spacing w:line="240" w:lineRule="auto"/>
      </w:pPr>
      <w:r w:rsidRPr="00761A06">
        <w:t>Wśród zagrożeń charakterystycznych dla podobszaru wymienić można:</w:t>
      </w:r>
    </w:p>
    <w:p w:rsidR="000C03F9" w:rsidRDefault="000C03F9"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nie dokumentują rzeczywistego </w:t>
      </w:r>
      <w:r>
        <w:t>przebiegu zdarzeń gospodarczych,</w:t>
      </w:r>
    </w:p>
    <w:p w:rsidR="000C03F9" w:rsidRDefault="000C03F9"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w:t>
      </w:r>
      <w:r w:rsidR="00246965">
        <w:t>dotyczą kosztów nie</w:t>
      </w:r>
      <w:r>
        <w:t>stanowiących kosztów uzyskania przychodu,</w:t>
      </w:r>
    </w:p>
    <w:p w:rsidR="000C03F9" w:rsidRDefault="000C03F9" w:rsidP="00593C35">
      <w:pPr>
        <w:pStyle w:val="Akapitzlist"/>
        <w:numPr>
          <w:ilvl w:val="0"/>
          <w:numId w:val="4"/>
        </w:numPr>
        <w:spacing w:line="240" w:lineRule="auto"/>
      </w:pPr>
      <w:r>
        <w:t>ryzyko narażania budżetu państwa na straty w wyniku uczestnictwa podmiotów w oszustwach karuzelowych,</w:t>
      </w:r>
    </w:p>
    <w:p w:rsidR="000C03F9" w:rsidRDefault="000C03F9" w:rsidP="00593C35">
      <w:pPr>
        <w:pStyle w:val="Akapitzlist"/>
        <w:numPr>
          <w:ilvl w:val="0"/>
          <w:numId w:val="4"/>
        </w:numPr>
        <w:spacing w:line="240" w:lineRule="auto"/>
      </w:pPr>
      <w:r w:rsidRPr="006B4B57">
        <w:t xml:space="preserve">ryzyko </w:t>
      </w:r>
      <w:r>
        <w:t>nie</w:t>
      </w:r>
      <w:r w:rsidRPr="006B4B57">
        <w:t>realizowania lub nieterminowego realiz</w:t>
      </w:r>
      <w:r>
        <w:t xml:space="preserve">owania </w:t>
      </w:r>
      <w:r w:rsidRPr="006B4B57">
        <w:t>obowiązków związanych z zapłatą podatku lub zaliczki na podatek</w:t>
      </w:r>
      <w:r>
        <w:t>,</w:t>
      </w:r>
    </w:p>
    <w:p w:rsidR="000C03F9" w:rsidRPr="006B4B57" w:rsidRDefault="000C03F9" w:rsidP="00593C35">
      <w:pPr>
        <w:pStyle w:val="Akapitzlist"/>
        <w:numPr>
          <w:ilvl w:val="0"/>
          <w:numId w:val="4"/>
        </w:numPr>
        <w:spacing w:line="240" w:lineRule="auto"/>
      </w:pPr>
      <w:r w:rsidRPr="006B4B57">
        <w:t>ryzyko niewywiązywania się z obowiązku płatnika podatku dochodowego,</w:t>
      </w:r>
    </w:p>
    <w:p w:rsidR="000C03F9" w:rsidRDefault="000C03F9" w:rsidP="00593C35">
      <w:pPr>
        <w:pStyle w:val="Akapitzlist"/>
        <w:numPr>
          <w:ilvl w:val="0"/>
          <w:numId w:val="4"/>
        </w:numPr>
        <w:spacing w:line="240" w:lineRule="auto"/>
      </w:pPr>
      <w:r w:rsidRPr="006B4B57">
        <w:t>ryzyko dokonywania pozornych transakcji celem generowania fikcyjnych kosztów uzyskania przychodu oraz podatku naliczonego VAT innym podmiotom</w:t>
      </w:r>
      <w:r>
        <w:t>, w tym w celu wyłudzenia podatku od towarów i usług,</w:t>
      </w:r>
    </w:p>
    <w:p w:rsidR="00C153CA" w:rsidRPr="00E5243E" w:rsidRDefault="00B958E3" w:rsidP="00B958E3">
      <w:pPr>
        <w:pStyle w:val="Akapitzlist"/>
        <w:numPr>
          <w:ilvl w:val="0"/>
          <w:numId w:val="4"/>
        </w:numPr>
        <w:spacing w:line="240" w:lineRule="auto"/>
      </w:pPr>
      <w:r w:rsidRPr="00E5243E">
        <w:t>ryzyko związane z transakcjami z podmiotami powiązanymi</w:t>
      </w:r>
      <w:r w:rsidR="000C03F9" w:rsidRPr="00E5243E">
        <w:t>.</w:t>
      </w:r>
    </w:p>
    <w:p w:rsidR="00D56C93" w:rsidRDefault="00D56C93" w:rsidP="007A22AB">
      <w:pPr>
        <w:spacing w:line="240" w:lineRule="auto"/>
      </w:pPr>
    </w:p>
    <w:p w:rsidR="00D56C93" w:rsidRDefault="00D56C93" w:rsidP="007A22AB">
      <w:pPr>
        <w:spacing w:line="240" w:lineRule="auto"/>
      </w:pPr>
      <w:r>
        <w:br w:type="page"/>
      </w:r>
    </w:p>
    <w:p w:rsidR="00D56C93" w:rsidRPr="00385410" w:rsidRDefault="00794888" w:rsidP="005A7C60">
      <w:pPr>
        <w:pStyle w:val="Nagwek3"/>
      </w:pPr>
      <w:bookmarkStart w:id="22" w:name="_Toc431976159"/>
      <w:r w:rsidRPr="00385410">
        <w:lastRenderedPageBreak/>
        <w:t>E-HANDEL</w:t>
      </w:r>
      <w:r w:rsidR="00745F1D" w:rsidRPr="00385410">
        <w:t xml:space="preserve"> i </w:t>
      </w:r>
      <w:r w:rsidRPr="00385410">
        <w:t>USŁUGI INFORMATYCZNE</w:t>
      </w:r>
      <w:bookmarkEnd w:id="22"/>
    </w:p>
    <w:p w:rsidR="00D56C93" w:rsidRPr="00126554" w:rsidRDefault="000B49DF" w:rsidP="005A7C60">
      <w:pPr>
        <w:pStyle w:val="Nagwek4"/>
      </w:pPr>
      <w:bookmarkStart w:id="23" w:name="_Toc431976160"/>
      <w:r>
        <w:rPr>
          <w:lang w:eastAsia="pl-PL"/>
        </w:rPr>
        <w:t>Opis</w:t>
      </w:r>
      <w:r w:rsidR="00D56C93">
        <w:rPr>
          <w:lang w:eastAsia="pl-PL"/>
        </w:rPr>
        <w:t xml:space="preserve"> podobszaru</w:t>
      </w:r>
      <w:bookmarkEnd w:id="23"/>
    </w:p>
    <w:p w:rsidR="00102AC3" w:rsidRPr="00825F15" w:rsidRDefault="00426803" w:rsidP="00102AC3">
      <w:pPr>
        <w:spacing w:line="240" w:lineRule="auto"/>
      </w:pPr>
      <w:r w:rsidRPr="00BD5CE4">
        <w:t xml:space="preserve">Handel elektroniczny rozwija </w:t>
      </w:r>
      <w:r>
        <w:t>się w </w:t>
      </w:r>
      <w:r w:rsidRPr="00BD5CE4">
        <w:t>Polsce</w:t>
      </w:r>
      <w:r w:rsidR="000B49DF" w:rsidRPr="000B49DF">
        <w:t xml:space="preserve"> </w:t>
      </w:r>
      <w:r w:rsidR="00DA019C">
        <w:t xml:space="preserve">bardzo </w:t>
      </w:r>
      <w:r w:rsidR="000B49DF">
        <w:t>dynamicznie</w:t>
      </w:r>
      <w:r>
        <w:t>,</w:t>
      </w:r>
      <w:r w:rsidRPr="00BD5CE4">
        <w:t xml:space="preserve"> notując dwucyfrowy wzrost rok</w:t>
      </w:r>
      <w:r>
        <w:t xml:space="preserve"> do </w:t>
      </w:r>
      <w:r w:rsidRPr="00BD5CE4">
        <w:t>roku</w:t>
      </w:r>
      <w:r>
        <w:t>. Stanowi on obecnie </w:t>
      </w:r>
      <w:r w:rsidR="000B49DF">
        <w:t>w kraju</w:t>
      </w:r>
      <w:r w:rsidRPr="00BD5CE4">
        <w:t xml:space="preserve"> 4% handlu ogółem i szacuje się że</w:t>
      </w:r>
      <w:r>
        <w:t xml:space="preserve"> w </w:t>
      </w:r>
      <w:r w:rsidRPr="00BD5CE4">
        <w:t xml:space="preserve">2018 może osiągnąć 9%. Polski </w:t>
      </w:r>
      <w:r w:rsidRPr="00C9513C">
        <w:t>sektor ICT</w:t>
      </w:r>
      <w:r w:rsidR="00EF3BB1">
        <w:rPr>
          <w:rStyle w:val="Odwoanieprzypisudolnego"/>
        </w:rPr>
        <w:footnoteReference w:id="3"/>
      </w:r>
      <w:r w:rsidRPr="00BD5CE4">
        <w:t xml:space="preserve"> to nie</w:t>
      </w:r>
      <w:r>
        <w:t>mal</w:t>
      </w:r>
      <w:r w:rsidRPr="00BD5CE4">
        <w:t xml:space="preserve"> 8% PKB, niemal 8% eksportu, 3% miejsc pracy</w:t>
      </w:r>
      <w:r>
        <w:t xml:space="preserve"> i </w:t>
      </w:r>
      <w:r w:rsidRPr="00BD5CE4">
        <w:t>2,5% populacji firm</w:t>
      </w:r>
      <w:r>
        <w:t xml:space="preserve"> w </w:t>
      </w:r>
      <w:r w:rsidR="0048057E">
        <w:t>kraju</w:t>
      </w:r>
      <w:r w:rsidRPr="00BD5CE4">
        <w:t xml:space="preserve"> (ok. 50 </w:t>
      </w:r>
      <w:r>
        <w:t>tys.</w:t>
      </w:r>
      <w:r w:rsidRPr="00BD5CE4">
        <w:t xml:space="preserve"> </w:t>
      </w:r>
      <w:r>
        <w:t>małych i średnich przedsiębiorstw i </w:t>
      </w:r>
      <w:r w:rsidRPr="00BD5CE4">
        <w:t>1,8 ty</w:t>
      </w:r>
      <w:r>
        <w:t>s.</w:t>
      </w:r>
      <w:r w:rsidRPr="00BD5CE4">
        <w:t xml:space="preserve"> firm dużych). Branża IT przetrwała spowolnienie</w:t>
      </w:r>
      <w:r>
        <w:t xml:space="preserve"> w </w:t>
      </w:r>
      <w:r w:rsidRPr="00BD5CE4">
        <w:t>okresie kryzysu</w:t>
      </w:r>
      <w:r>
        <w:t xml:space="preserve"> i </w:t>
      </w:r>
      <w:r w:rsidRPr="00BD5CE4">
        <w:t>obecnie notuje coroczne wzrosty się</w:t>
      </w:r>
      <w:r>
        <w:t>gające 8%</w:t>
      </w:r>
      <w:r>
        <w:rPr>
          <w:rStyle w:val="Odwoanieprzypisudolnego"/>
        </w:rPr>
        <w:footnoteReference w:id="4"/>
      </w:r>
      <w:r w:rsidR="000B49DF">
        <w:t>.</w:t>
      </w:r>
      <w:r w:rsidR="0048057E">
        <w:t xml:space="preserve"> </w:t>
      </w:r>
      <w:r w:rsidR="00102AC3" w:rsidRPr="00825F15">
        <w:t xml:space="preserve">W Polsce przychody branży handlu w sieci </w:t>
      </w:r>
      <w:r w:rsidR="00AE1E67">
        <w:t>w </w:t>
      </w:r>
      <w:r w:rsidR="0048057E" w:rsidRPr="00825F15">
        <w:t>2014 r</w:t>
      </w:r>
      <w:r w:rsidR="0048057E">
        <w:t>.</w:t>
      </w:r>
      <w:r w:rsidR="0048057E" w:rsidRPr="00825F15">
        <w:t xml:space="preserve"> </w:t>
      </w:r>
      <w:r w:rsidR="00102AC3" w:rsidRPr="00825F15">
        <w:t>przekroczyły 27 mld PLN</w:t>
      </w:r>
      <w:r w:rsidR="0048057E">
        <w:t>, co stanowi</w:t>
      </w:r>
      <w:r w:rsidR="00102AC3" w:rsidRPr="00825F15">
        <w:t xml:space="preserve"> wzrost o 3,5 mld </w:t>
      </w:r>
      <w:r w:rsidR="00737508">
        <w:t>zł</w:t>
      </w:r>
      <w:r w:rsidR="00102AC3" w:rsidRPr="00825F15">
        <w:t xml:space="preserve"> </w:t>
      </w:r>
      <w:r w:rsidR="00737508" w:rsidRPr="00737508">
        <w:t>względem roku wcześniejszego</w:t>
      </w:r>
      <w:r w:rsidR="00737508" w:rsidRPr="00737508">
        <w:rPr>
          <w:rFonts w:cs="Times New Roman"/>
          <w:vertAlign w:val="superscript"/>
        </w:rPr>
        <w:footnoteReference w:id="5"/>
      </w:r>
      <w:r w:rsidR="00737508" w:rsidRPr="00737508">
        <w:t>.</w:t>
      </w:r>
      <w:r w:rsidR="00737508" w:rsidRPr="00737508">
        <w:rPr>
          <w:i/>
        </w:rPr>
        <w:t xml:space="preserve"> </w:t>
      </w:r>
      <w:r w:rsidR="00737508" w:rsidRPr="00737508">
        <w:t xml:space="preserve">Stale rośnie </w:t>
      </w:r>
      <w:r w:rsidR="00DA019C">
        <w:t xml:space="preserve">również </w:t>
      </w:r>
      <w:r w:rsidR="00737508" w:rsidRPr="00737508">
        <w:t>zainteresowanie e-zakupami</w:t>
      </w:r>
      <w:r w:rsidR="0048057E">
        <w:t xml:space="preserve"> – </w:t>
      </w:r>
      <w:r w:rsidR="00737508" w:rsidRPr="00737508">
        <w:t>21,6</w:t>
      </w:r>
      <w:r w:rsidR="00737508">
        <w:t xml:space="preserve"> </w:t>
      </w:r>
      <w:r w:rsidR="00737508" w:rsidRPr="00737508">
        <w:t xml:space="preserve">mln populacji (64%) </w:t>
      </w:r>
      <w:r w:rsidR="00102AC3" w:rsidRPr="00825F15">
        <w:t>stanowią internauci, z czego 78% odwiedza serwisy e-commerce</w:t>
      </w:r>
      <w:r w:rsidR="0048057E">
        <w:t>,</w:t>
      </w:r>
      <w:r w:rsidR="00102AC3" w:rsidRPr="00825F15">
        <w:t xml:space="preserve"> a 59% e-sklepy. W</w:t>
      </w:r>
      <w:r w:rsidR="000B4C96">
        <w:t> </w:t>
      </w:r>
      <w:r w:rsidR="00102AC3" w:rsidRPr="00825F15">
        <w:t>ciągu ostatnich 5 lat liczba internautów wzrosła o 30%, w tym zain</w:t>
      </w:r>
      <w:r w:rsidR="00D67C9C">
        <w:t>t</w:t>
      </w:r>
      <w:r w:rsidR="00102AC3" w:rsidRPr="00825F15">
        <w:t>eresowanych e-commerce o 36%.</w:t>
      </w:r>
      <w:r w:rsidR="00102AC3" w:rsidRPr="00825F15">
        <w:rPr>
          <w:rStyle w:val="Odwoanieprzypisudolnego"/>
        </w:rPr>
        <w:footnoteReference w:id="6"/>
      </w:r>
      <w:r w:rsidR="00102AC3" w:rsidRPr="00825F15">
        <w:t xml:space="preserve"> </w:t>
      </w:r>
    </w:p>
    <w:p w:rsidR="000133EF" w:rsidRDefault="00102AC3" w:rsidP="00102AC3">
      <w:pPr>
        <w:spacing w:line="240" w:lineRule="auto"/>
      </w:pPr>
      <w:r w:rsidRPr="00825F15">
        <w:t>Dominującą formą</w:t>
      </w:r>
      <w:r w:rsidR="00DA019C">
        <w:t xml:space="preserve"> e-handlu są sklepy internetowe, które mają przewagę n</w:t>
      </w:r>
      <w:r w:rsidRPr="00825F15">
        <w:t>ad tradycyjnymi placówkami handlowymi</w:t>
      </w:r>
      <w:r w:rsidR="00DA019C">
        <w:t xml:space="preserve">, dzięki </w:t>
      </w:r>
      <w:r w:rsidRPr="00825F15">
        <w:t>dostępności, bogactw</w:t>
      </w:r>
      <w:r w:rsidR="00DA019C">
        <w:t>u</w:t>
      </w:r>
      <w:r w:rsidRPr="00825F15">
        <w:t xml:space="preserve"> asortymentu, szybki</w:t>
      </w:r>
      <w:r w:rsidR="00DA019C">
        <w:t>emu</w:t>
      </w:r>
      <w:r w:rsidRPr="00825F15">
        <w:t xml:space="preserve"> dostę</w:t>
      </w:r>
      <w:r w:rsidR="00DA019C">
        <w:t>powi</w:t>
      </w:r>
      <w:r w:rsidRPr="00825F15">
        <w:t xml:space="preserve"> do ni</w:t>
      </w:r>
      <w:r w:rsidR="00DA019C">
        <w:t>eograniczonej ilości informacji</w:t>
      </w:r>
      <w:r w:rsidRPr="00825F15">
        <w:t xml:space="preserve"> oraz możliwości wyboru najbardziej dogodnej dla klienta formy płatności. Dzięki oprogramowaniu analizującemu dokonywane zakupy i śledzącego wędrówki internautów po witrynie firma może poznać ich preferencje. Pomaga to szybciej reagować na potrzeby rynku i dostosowywać ofertę do oczekiwań potencjalnych klientów. Sklep internetowy nie musi posiadać </w:t>
      </w:r>
      <w:r w:rsidR="00DA019C">
        <w:t xml:space="preserve">przy tym </w:t>
      </w:r>
      <w:r w:rsidRPr="00825F15">
        <w:t>sklepu, jako fizycznego lokalu, w którym oferowane są produkty do sprzedaży dla klientów</w:t>
      </w:r>
      <w:r w:rsidR="00DA019C">
        <w:t>. M</w:t>
      </w:r>
      <w:r w:rsidRPr="00825F15">
        <w:t xml:space="preserve">oże jedynie ograniczyć się do witryny internetowej, poprzez którą będą oferowane produkty. </w:t>
      </w:r>
    </w:p>
    <w:p w:rsidR="00102AC3" w:rsidRPr="00825F15" w:rsidRDefault="00102AC3" w:rsidP="00102AC3">
      <w:pPr>
        <w:spacing w:line="240" w:lineRule="auto"/>
      </w:pPr>
      <w:r w:rsidRPr="00825F15">
        <w:t>Inną możliwością prowadzenia e-handlu są portale aukcyjne,</w:t>
      </w:r>
      <w:r w:rsidR="00DA019C">
        <w:t xml:space="preserve"> gdzie</w:t>
      </w:r>
      <w:r w:rsidRPr="00825F15">
        <w:t xml:space="preserve"> </w:t>
      </w:r>
      <w:r w:rsidR="00DA019C">
        <w:t>c</w:t>
      </w:r>
      <w:r w:rsidRPr="00825F15">
        <w:t>ałość procesu odbywa się za pomocą odpowiednio skonstruowanej strony internetowej, która umożliwia bezpieczne i przejrzyste działanie oraz uczestniczeni</w:t>
      </w:r>
      <w:r w:rsidR="00AE1E67">
        <w:t>e w </w:t>
      </w:r>
      <w:r w:rsidRPr="00825F15">
        <w:t>oferowanych aukcjach. Głównym atutem jest łatwość nawiązania tr</w:t>
      </w:r>
      <w:r w:rsidR="00DA019C">
        <w:t>ansakcji i</w:t>
      </w:r>
      <w:r w:rsidR="000133EF">
        <w:t> </w:t>
      </w:r>
      <w:r w:rsidR="00DA019C">
        <w:t>dostępność produktu, a</w:t>
      </w:r>
      <w:r w:rsidR="00AE1E67">
        <w:t> </w:t>
      </w:r>
      <w:r w:rsidR="00DA019C">
        <w:t xml:space="preserve">także jego </w:t>
      </w:r>
      <w:r w:rsidRPr="00825F15">
        <w:t xml:space="preserve">cena, </w:t>
      </w:r>
      <w:r w:rsidR="00DA019C">
        <w:t>która c</w:t>
      </w:r>
      <w:r w:rsidRPr="00825F15">
        <w:t>zęsto bywa bardz</w:t>
      </w:r>
      <w:r w:rsidR="00AD6B64">
        <w:t>iej</w:t>
      </w:r>
      <w:r w:rsidRPr="00825F15">
        <w:t xml:space="preserve"> konkurencyjna </w:t>
      </w:r>
      <w:r w:rsidR="00AD6B64">
        <w:t>niż</w:t>
      </w:r>
      <w:r w:rsidRPr="00825F15">
        <w:t xml:space="preserve"> </w:t>
      </w:r>
      <w:r w:rsidR="00DA019C">
        <w:t>ta</w:t>
      </w:r>
      <w:r w:rsidRPr="00825F15">
        <w:t xml:space="preserve"> </w:t>
      </w:r>
      <w:r w:rsidR="00DA019C">
        <w:t xml:space="preserve">oferowana przez </w:t>
      </w:r>
      <w:r w:rsidRPr="00825F15">
        <w:t>sklepy funk</w:t>
      </w:r>
      <w:r w:rsidR="00DA019C">
        <w:t>cjonujące poza siecią Internet.</w:t>
      </w:r>
    </w:p>
    <w:p w:rsidR="00102AC3" w:rsidRPr="00825F15" w:rsidRDefault="00102AC3" w:rsidP="00102AC3">
      <w:pPr>
        <w:spacing w:line="240" w:lineRule="auto"/>
      </w:pPr>
      <w:r w:rsidRPr="00825F15">
        <w:t>Rosnąca wartość sprzedaży na polskim rynku e-commerce powoduje coraz większe zainteresowanie branżą przez inwestorów i dużych sprzedawców, jak sieci hipermarketów, markety budowlane, delikatesy czy marki modowe. E-handel w Polsce jest w fazie dynamicznego wzrostu. Poza wzrostem wykorzystania urządzeń mobilnych można zaobserwować także nowe trendy takie jak: handel transgraniczny, personaliza</w:t>
      </w:r>
      <w:r w:rsidR="00DA019C">
        <w:t xml:space="preserve">cja oferty czy B2B e-commerce. </w:t>
      </w:r>
      <w:r w:rsidRPr="00825F15">
        <w:t xml:space="preserve">Coraz popularniejsze </w:t>
      </w:r>
      <w:r w:rsidR="00C02B48">
        <w:t xml:space="preserve">– poprzez niskie ceny – </w:t>
      </w:r>
      <w:r w:rsidRPr="00825F15">
        <w:t xml:space="preserve">stają się </w:t>
      </w:r>
      <w:r w:rsidR="00C02B48">
        <w:t xml:space="preserve">ponadto </w:t>
      </w:r>
      <w:r w:rsidRPr="00825F15">
        <w:t>portale umożliwiające transakcje detaliczne bezpośrednio w Chinach, np.</w:t>
      </w:r>
      <w:r w:rsidR="00825F15">
        <w:t> </w:t>
      </w:r>
      <w:r w:rsidRPr="00825F15">
        <w:t>poprzez platformę AliExpres.com stworzoną w schemacie matczynego systemu B2B Alibaba.com umożliwiającego nawiązywanie międzynarodowych kontaktów handlowych z produc</w:t>
      </w:r>
      <w:r w:rsidR="00C02B48">
        <w:t>entami z Chin</w:t>
      </w:r>
      <w:r w:rsidRPr="00825F15">
        <w:t>.</w:t>
      </w:r>
    </w:p>
    <w:p w:rsidR="00DA019C" w:rsidRPr="00825F15" w:rsidRDefault="00C02B48" w:rsidP="00753FBB">
      <w:pPr>
        <w:spacing w:after="120" w:line="240" w:lineRule="auto"/>
      </w:pPr>
      <w:r>
        <w:t>Podkreślić należy, że n</w:t>
      </w:r>
      <w:r w:rsidR="00DA019C" w:rsidRPr="00825F15">
        <w:t>iezależnie od sposobu prowadzenia sprzedaży – czy w formie e-sklepu</w:t>
      </w:r>
      <w:r w:rsidR="00DA019C">
        <w:t>,</w:t>
      </w:r>
      <w:r w:rsidR="00AE1E67">
        <w:t xml:space="preserve"> czy też w </w:t>
      </w:r>
      <w:r>
        <w:t>formie sprzedaży z </w:t>
      </w:r>
      <w:r w:rsidR="00DA019C" w:rsidRPr="00825F15">
        <w:t>licytacji</w:t>
      </w:r>
      <w:r w:rsidR="00DA019C">
        <w:t xml:space="preserve"> –</w:t>
      </w:r>
      <w:r w:rsidR="00DA019C" w:rsidRPr="00825F15">
        <w:t xml:space="preserve"> powstaje ten sam stosunek prawny zobowiązaniowy</w:t>
      </w:r>
      <w:r w:rsidR="00AE1E67">
        <w:t>,</w:t>
      </w:r>
      <w:r w:rsidR="00DA019C" w:rsidRPr="00825F15">
        <w:t xml:space="preserve"> jak </w:t>
      </w:r>
      <w:r w:rsidR="00AE1E67">
        <w:t>w przypadku</w:t>
      </w:r>
      <w:r w:rsidR="00DA019C" w:rsidRPr="00825F15">
        <w:t xml:space="preserve"> podatników, którzy zarejestrowali działalność gospodarczą związaną z</w:t>
      </w:r>
      <w:r w:rsidR="00DA019C">
        <w:t> </w:t>
      </w:r>
      <w:r>
        <w:t>szeroko pojętym handlem, co</w:t>
      </w:r>
      <w:r w:rsidR="000133EF">
        <w:t> </w:t>
      </w:r>
      <w:r>
        <w:t>wiąże się zasadniczo z obowiązkiem naliczania i odprowadzania podatków z tytułu osiągniętych przychodów.</w:t>
      </w:r>
    </w:p>
    <w:p w:rsidR="00102AC3" w:rsidRPr="00825F15" w:rsidRDefault="00102AC3" w:rsidP="00102AC3">
      <w:pPr>
        <w:spacing w:line="240" w:lineRule="auto"/>
      </w:pPr>
      <w:r w:rsidRPr="00825F15">
        <w:t xml:space="preserve">Do typowych zagrożeń </w:t>
      </w:r>
      <w:r w:rsidR="00C02B48">
        <w:t xml:space="preserve">dla </w:t>
      </w:r>
      <w:r w:rsidRPr="00825F15">
        <w:t>tego podobszaru należą</w:t>
      </w:r>
      <w:r w:rsidR="00C02B48">
        <w:t xml:space="preserve"> w szczególności</w:t>
      </w:r>
      <w:r w:rsidRPr="00825F15">
        <w:t>:</w:t>
      </w:r>
    </w:p>
    <w:p w:rsidR="00102AC3" w:rsidRPr="00825F15" w:rsidRDefault="009A3269" w:rsidP="00593C35">
      <w:pPr>
        <w:pStyle w:val="Akapitzlist"/>
        <w:numPr>
          <w:ilvl w:val="0"/>
          <w:numId w:val="28"/>
        </w:numPr>
        <w:spacing w:line="240" w:lineRule="auto"/>
        <w:contextualSpacing/>
        <w:jc w:val="left"/>
      </w:pPr>
      <w:r>
        <w:t>z</w:t>
      </w:r>
      <w:r w:rsidR="00102AC3" w:rsidRPr="00825F15">
        <w:t>aniżanie przychodów poprzez niewykazywanie sprzedaży dokonywanej za pośrednictwem portali aukcyjnych,</w:t>
      </w:r>
    </w:p>
    <w:p w:rsidR="00102AC3" w:rsidRPr="00825F15" w:rsidRDefault="009A3269" w:rsidP="00593C35">
      <w:pPr>
        <w:pStyle w:val="Akapitzlist"/>
        <w:numPr>
          <w:ilvl w:val="0"/>
          <w:numId w:val="28"/>
        </w:numPr>
        <w:spacing w:line="240" w:lineRule="auto"/>
        <w:contextualSpacing/>
        <w:jc w:val="left"/>
      </w:pPr>
      <w:r>
        <w:lastRenderedPageBreak/>
        <w:t>p</w:t>
      </w:r>
      <w:r w:rsidR="00102AC3" w:rsidRPr="00825F15">
        <w:t>rowadzenie niezarejestrowanej działalności gospodarczej,</w:t>
      </w:r>
    </w:p>
    <w:p w:rsidR="00102AC3" w:rsidRPr="00825F15" w:rsidRDefault="009A3269" w:rsidP="00593C35">
      <w:pPr>
        <w:pStyle w:val="Akapitzlist"/>
        <w:numPr>
          <w:ilvl w:val="0"/>
          <w:numId w:val="28"/>
        </w:numPr>
        <w:spacing w:line="240" w:lineRule="auto"/>
        <w:contextualSpacing/>
        <w:jc w:val="left"/>
      </w:pPr>
      <w:r>
        <w:t>b</w:t>
      </w:r>
      <w:r w:rsidR="00102AC3" w:rsidRPr="00825F15">
        <w:t>rak rejestracji w podatku VAT,</w:t>
      </w:r>
    </w:p>
    <w:p w:rsidR="00102AC3" w:rsidRPr="00825F15" w:rsidRDefault="009A3269" w:rsidP="00593C35">
      <w:pPr>
        <w:pStyle w:val="Akapitzlist"/>
        <w:numPr>
          <w:ilvl w:val="0"/>
          <w:numId w:val="28"/>
        </w:numPr>
        <w:spacing w:line="240" w:lineRule="auto"/>
        <w:contextualSpacing/>
        <w:jc w:val="left"/>
      </w:pPr>
      <w:r>
        <w:t>b</w:t>
      </w:r>
      <w:r w:rsidR="00102AC3" w:rsidRPr="00825F15">
        <w:t>rak dowodów zakupu towarów,</w:t>
      </w:r>
    </w:p>
    <w:p w:rsidR="00102AC3" w:rsidRPr="00825F15" w:rsidRDefault="009A3269" w:rsidP="00593C35">
      <w:pPr>
        <w:pStyle w:val="Akapitzlist"/>
        <w:numPr>
          <w:ilvl w:val="0"/>
          <w:numId w:val="28"/>
        </w:numPr>
        <w:spacing w:line="240" w:lineRule="auto"/>
        <w:contextualSpacing/>
        <w:jc w:val="left"/>
      </w:pPr>
      <w:r>
        <w:t>n</w:t>
      </w:r>
      <w:r w:rsidR="00102AC3" w:rsidRPr="00825F15">
        <w:t>iedokonywanie wpłat zaliczek na podatek dochodowy w ciągu roku,</w:t>
      </w:r>
    </w:p>
    <w:p w:rsidR="00102AC3" w:rsidRPr="00825F15" w:rsidRDefault="009A3269" w:rsidP="00593C35">
      <w:pPr>
        <w:pStyle w:val="Akapitzlist"/>
        <w:numPr>
          <w:ilvl w:val="0"/>
          <w:numId w:val="28"/>
        </w:numPr>
        <w:spacing w:line="240" w:lineRule="auto"/>
        <w:contextualSpacing/>
        <w:jc w:val="left"/>
      </w:pPr>
      <w:r>
        <w:t>b</w:t>
      </w:r>
      <w:r w:rsidR="00102AC3" w:rsidRPr="00825F15">
        <w:t>rak dokumentacji podatkowej,</w:t>
      </w:r>
    </w:p>
    <w:p w:rsidR="00102AC3" w:rsidRPr="00825F15" w:rsidRDefault="009A3269" w:rsidP="00593C35">
      <w:pPr>
        <w:pStyle w:val="Akapitzlist"/>
        <w:numPr>
          <w:ilvl w:val="0"/>
          <w:numId w:val="28"/>
        </w:numPr>
        <w:spacing w:line="240" w:lineRule="auto"/>
        <w:contextualSpacing/>
        <w:jc w:val="left"/>
      </w:pPr>
      <w:r>
        <w:t>d</w:t>
      </w:r>
      <w:r w:rsidR="00102AC3" w:rsidRPr="00825F15">
        <w:t>okonywanie czynności sprzedaży z pominięciem kasy rejestrującej,</w:t>
      </w:r>
    </w:p>
    <w:p w:rsidR="00102AC3" w:rsidRPr="00825F15" w:rsidRDefault="009A3269" w:rsidP="00593C35">
      <w:pPr>
        <w:pStyle w:val="Akapitzlist"/>
        <w:numPr>
          <w:ilvl w:val="0"/>
          <w:numId w:val="28"/>
        </w:numPr>
        <w:spacing w:line="240" w:lineRule="auto"/>
        <w:contextualSpacing/>
        <w:jc w:val="left"/>
      </w:pPr>
      <w:r>
        <w:t>d</w:t>
      </w:r>
      <w:r w:rsidR="00102AC3" w:rsidRPr="00825F15">
        <w:t>okonywanie czynności sprzedaży bez wystawiania faktur.</w:t>
      </w:r>
    </w:p>
    <w:p w:rsidR="000B49DF" w:rsidRDefault="000B49DF" w:rsidP="005A7C60">
      <w:pPr>
        <w:pStyle w:val="Nagwek4"/>
      </w:pPr>
      <w:bookmarkStart w:id="24" w:name="_Toc431976161"/>
      <w:r>
        <w:t>Najczęściej identyfikowane błędy podatkowe</w:t>
      </w:r>
      <w:bookmarkEnd w:id="24"/>
    </w:p>
    <w:tbl>
      <w:tblPr>
        <w:tblStyle w:val="Tabelasiatki4akcent21"/>
        <w:tblW w:w="10035" w:type="dxa"/>
        <w:tblLayout w:type="fixed"/>
        <w:tblLook w:val="04A0" w:firstRow="1" w:lastRow="0" w:firstColumn="1" w:lastColumn="0" w:noHBand="0" w:noVBand="1"/>
      </w:tblPr>
      <w:tblGrid>
        <w:gridCol w:w="568"/>
        <w:gridCol w:w="8447"/>
        <w:gridCol w:w="1020"/>
      </w:tblGrid>
      <w:tr w:rsidR="0041780F" w:rsidRPr="000F7998" w:rsidTr="003067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1780F" w:rsidRPr="004D4305" w:rsidRDefault="0041780F" w:rsidP="003067F6">
            <w:pPr>
              <w:pStyle w:val="Podtytu"/>
              <w:rPr>
                <w:lang w:eastAsia="en-US"/>
              </w:rPr>
            </w:pPr>
            <w:r w:rsidRPr="004D4305">
              <w:rPr>
                <w:lang w:eastAsia="en-US"/>
              </w:rPr>
              <w:t>Lp.</w:t>
            </w:r>
          </w:p>
        </w:tc>
        <w:tc>
          <w:tcPr>
            <w:tcW w:w="8447" w:type="dxa"/>
            <w:vAlign w:val="center"/>
          </w:tcPr>
          <w:p w:rsidR="0041780F" w:rsidRPr="004D4305" w:rsidRDefault="0041780F" w:rsidP="003067F6">
            <w:pPr>
              <w:pStyle w:val="Podtytu"/>
              <w:jc w:val="left"/>
              <w:cnfStyle w:val="100000000000" w:firstRow="1" w:lastRow="0" w:firstColumn="0" w:lastColumn="0" w:oddVBand="0" w:evenVBand="0" w:oddHBand="0" w:evenHBand="0" w:firstRowFirstColumn="0" w:firstRowLastColumn="0" w:lastRowFirstColumn="0" w:lastRowLastColumn="0"/>
              <w:rPr>
                <w:lang w:eastAsia="en-US"/>
              </w:rPr>
            </w:pPr>
            <w:r w:rsidRPr="004D4305">
              <w:rPr>
                <w:lang w:eastAsia="en-US"/>
              </w:rPr>
              <w:t>Nazwa błędu</w:t>
            </w:r>
          </w:p>
        </w:tc>
        <w:tc>
          <w:tcPr>
            <w:tcW w:w="1020" w:type="dxa"/>
            <w:vAlign w:val="center"/>
          </w:tcPr>
          <w:p w:rsidR="0041780F" w:rsidRPr="004D4305" w:rsidRDefault="0041780F" w:rsidP="003067F6">
            <w:pPr>
              <w:pStyle w:val="Podtytu"/>
              <w:cnfStyle w:val="100000000000" w:firstRow="1" w:lastRow="0" w:firstColumn="0" w:lastColumn="0" w:oddVBand="0" w:evenVBand="0" w:oddHBand="0" w:evenHBand="0" w:firstRowFirstColumn="0" w:firstRowLastColumn="0" w:lastRowFirstColumn="0" w:lastRowLastColumn="0"/>
              <w:rPr>
                <w:lang w:eastAsia="en-US"/>
              </w:rPr>
            </w:pPr>
            <w:r w:rsidRPr="004D4305">
              <w:rPr>
                <w:lang w:eastAsia="en-US"/>
              </w:rPr>
              <w:t>Liczba wystąpień</w:t>
            </w:r>
          </w:p>
        </w:tc>
      </w:tr>
      <w:tr w:rsidR="003067F6" w:rsidRPr="000F7998" w:rsidTr="003067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1</w:t>
            </w:r>
          </w:p>
        </w:tc>
        <w:tc>
          <w:tcPr>
            <w:tcW w:w="8447" w:type="dxa"/>
            <w:vAlign w:val="center"/>
          </w:tcPr>
          <w:p w:rsidR="003067F6" w:rsidRPr="007147C9" w:rsidRDefault="003067F6" w:rsidP="003067F6">
            <w:pPr>
              <w:pStyle w:val="Podtytu"/>
              <w:jc w:val="left"/>
              <w:cnfStyle w:val="000000100000" w:firstRow="0" w:lastRow="0" w:firstColumn="0" w:lastColumn="0" w:oddVBand="0" w:evenVBand="0" w:oddHBand="1" w:evenHBand="0" w:firstRowFirstColumn="0" w:firstRowLastColumn="0" w:lastRowFirstColumn="0" w:lastRowLastColumn="0"/>
            </w:pPr>
            <w:r w:rsidRPr="007147C9">
              <w:t>Ryzyko niewykazywania do opodatkowania obrotu/przychodów w pełnej wysokości przez podmioty posiadające zarejestrowaną działalność gospodarczą</w:t>
            </w:r>
          </w:p>
        </w:tc>
        <w:tc>
          <w:tcPr>
            <w:tcW w:w="1020" w:type="dxa"/>
          </w:tcPr>
          <w:p w:rsidR="003067F6" w:rsidRPr="007147C9" w:rsidRDefault="003067F6" w:rsidP="00097CA9">
            <w:pPr>
              <w:pStyle w:val="Podtytu"/>
              <w:cnfStyle w:val="000000100000" w:firstRow="0" w:lastRow="0" w:firstColumn="0" w:lastColumn="0" w:oddVBand="0" w:evenVBand="0" w:oddHBand="1" w:evenHBand="0" w:firstRowFirstColumn="0" w:firstRowLastColumn="0" w:lastRowFirstColumn="0" w:lastRowLastColumn="0"/>
            </w:pPr>
            <w:r w:rsidRPr="007147C9">
              <w:t>322</w:t>
            </w:r>
          </w:p>
        </w:tc>
      </w:tr>
      <w:tr w:rsidR="003067F6" w:rsidRPr="000F7998" w:rsidTr="003067F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2</w:t>
            </w:r>
          </w:p>
        </w:tc>
        <w:tc>
          <w:tcPr>
            <w:tcW w:w="8447" w:type="dxa"/>
            <w:vAlign w:val="center"/>
          </w:tcPr>
          <w:p w:rsidR="003067F6" w:rsidRPr="007147C9" w:rsidRDefault="003067F6" w:rsidP="003067F6">
            <w:pPr>
              <w:pStyle w:val="Podtytu"/>
              <w:jc w:val="left"/>
              <w:cnfStyle w:val="000000000000" w:firstRow="0" w:lastRow="0" w:firstColumn="0" w:lastColumn="0" w:oddVBand="0" w:evenVBand="0" w:oddHBand="0" w:evenHBand="0" w:firstRowFirstColumn="0" w:firstRowLastColumn="0" w:lastRowFirstColumn="0" w:lastRowLastColumn="0"/>
            </w:pPr>
            <w:r w:rsidRPr="007147C9">
              <w:t>Niewywiązywanie się z obowiązku aktualizacji danych zawartych w zgłoszeniu identyfikacyjnym</w:t>
            </w:r>
          </w:p>
        </w:tc>
        <w:tc>
          <w:tcPr>
            <w:tcW w:w="1020" w:type="dxa"/>
          </w:tcPr>
          <w:p w:rsidR="003067F6" w:rsidRPr="007147C9" w:rsidRDefault="003067F6" w:rsidP="00097CA9">
            <w:pPr>
              <w:pStyle w:val="Podtytu"/>
              <w:cnfStyle w:val="000000000000" w:firstRow="0" w:lastRow="0" w:firstColumn="0" w:lastColumn="0" w:oddVBand="0" w:evenVBand="0" w:oddHBand="0" w:evenHBand="0" w:firstRowFirstColumn="0" w:firstRowLastColumn="0" w:lastRowFirstColumn="0" w:lastRowLastColumn="0"/>
            </w:pPr>
            <w:r w:rsidRPr="007147C9">
              <w:t>207</w:t>
            </w:r>
          </w:p>
        </w:tc>
      </w:tr>
      <w:tr w:rsidR="003067F6" w:rsidRPr="000F7998" w:rsidTr="003067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3</w:t>
            </w:r>
          </w:p>
        </w:tc>
        <w:tc>
          <w:tcPr>
            <w:tcW w:w="8447" w:type="dxa"/>
            <w:vAlign w:val="center"/>
          </w:tcPr>
          <w:p w:rsidR="003067F6" w:rsidRPr="007147C9" w:rsidRDefault="003067F6" w:rsidP="003067F6">
            <w:pPr>
              <w:pStyle w:val="Podtytu"/>
              <w:jc w:val="left"/>
              <w:cnfStyle w:val="000000100000" w:firstRow="0" w:lastRow="0" w:firstColumn="0" w:lastColumn="0" w:oddVBand="0" w:evenVBand="0" w:oddHBand="1" w:evenHBand="0" w:firstRowFirstColumn="0" w:firstRowLastColumn="0" w:lastRowFirstColumn="0" w:lastRowLastColumn="0"/>
            </w:pPr>
            <w:r w:rsidRPr="007147C9">
              <w:t>Odliczanie podatku naliczonego z faktur dokumentujących zakup towarów i usług, z tytułu których podatnikowi nie przysługuje prawo do odliczenia.</w:t>
            </w:r>
          </w:p>
        </w:tc>
        <w:tc>
          <w:tcPr>
            <w:tcW w:w="1020" w:type="dxa"/>
          </w:tcPr>
          <w:p w:rsidR="003067F6" w:rsidRPr="007147C9" w:rsidRDefault="003067F6" w:rsidP="00097CA9">
            <w:pPr>
              <w:pStyle w:val="Podtytu"/>
              <w:cnfStyle w:val="000000100000" w:firstRow="0" w:lastRow="0" w:firstColumn="0" w:lastColumn="0" w:oddVBand="0" w:evenVBand="0" w:oddHBand="1" w:evenHBand="0" w:firstRowFirstColumn="0" w:firstRowLastColumn="0" w:lastRowFirstColumn="0" w:lastRowLastColumn="0"/>
            </w:pPr>
            <w:r w:rsidRPr="007147C9">
              <w:t>159</w:t>
            </w:r>
          </w:p>
        </w:tc>
      </w:tr>
      <w:tr w:rsidR="003067F6" w:rsidRPr="000F7998" w:rsidTr="003067F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4</w:t>
            </w:r>
          </w:p>
        </w:tc>
        <w:tc>
          <w:tcPr>
            <w:tcW w:w="8447" w:type="dxa"/>
            <w:vAlign w:val="center"/>
          </w:tcPr>
          <w:p w:rsidR="003067F6" w:rsidRPr="007147C9" w:rsidRDefault="003067F6" w:rsidP="003067F6">
            <w:pPr>
              <w:pStyle w:val="Podtytu"/>
              <w:jc w:val="left"/>
              <w:cnfStyle w:val="000000000000" w:firstRow="0" w:lastRow="0" w:firstColumn="0" w:lastColumn="0" w:oddVBand="0" w:evenVBand="0" w:oddHBand="0" w:evenHBand="0" w:firstRowFirstColumn="0" w:firstRowLastColumn="0" w:lastRowFirstColumn="0" w:lastRowLastColumn="0"/>
            </w:pPr>
            <w:r w:rsidRPr="007147C9">
              <w:t>Niedokonywanie wpłat zaliczek na podatek dochodowy w ciągu roku</w:t>
            </w:r>
          </w:p>
        </w:tc>
        <w:tc>
          <w:tcPr>
            <w:tcW w:w="1020" w:type="dxa"/>
          </w:tcPr>
          <w:p w:rsidR="003067F6" w:rsidRPr="007147C9" w:rsidRDefault="003067F6" w:rsidP="003067F6">
            <w:pPr>
              <w:pStyle w:val="Podtytu"/>
              <w:cnfStyle w:val="000000000000" w:firstRow="0" w:lastRow="0" w:firstColumn="0" w:lastColumn="0" w:oddVBand="0" w:evenVBand="0" w:oddHBand="0" w:evenHBand="0" w:firstRowFirstColumn="0" w:firstRowLastColumn="0" w:lastRowFirstColumn="0" w:lastRowLastColumn="0"/>
            </w:pPr>
            <w:r w:rsidRPr="007147C9">
              <w:t>153</w:t>
            </w:r>
          </w:p>
        </w:tc>
      </w:tr>
      <w:tr w:rsidR="003067F6" w:rsidRPr="000F7998" w:rsidTr="003067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5</w:t>
            </w:r>
          </w:p>
        </w:tc>
        <w:tc>
          <w:tcPr>
            <w:tcW w:w="8447" w:type="dxa"/>
            <w:vAlign w:val="center"/>
          </w:tcPr>
          <w:p w:rsidR="003067F6" w:rsidRPr="007147C9" w:rsidRDefault="003067F6" w:rsidP="003067F6">
            <w:pPr>
              <w:pStyle w:val="Podtytu"/>
              <w:jc w:val="left"/>
              <w:cnfStyle w:val="000000100000" w:firstRow="0" w:lastRow="0" w:firstColumn="0" w:lastColumn="0" w:oddVBand="0" w:evenVBand="0" w:oddHBand="1" w:evenHBand="0" w:firstRowFirstColumn="0" w:firstRowLastColumn="0" w:lastRowFirstColumn="0" w:lastRowLastColumn="0"/>
            </w:pPr>
            <w:r w:rsidRPr="007147C9">
              <w:t>Prowadzenie niezarejestrowanej działalności gospodarczej</w:t>
            </w:r>
          </w:p>
        </w:tc>
        <w:tc>
          <w:tcPr>
            <w:tcW w:w="1020" w:type="dxa"/>
          </w:tcPr>
          <w:p w:rsidR="003067F6" w:rsidRPr="007147C9" w:rsidRDefault="003067F6" w:rsidP="00097CA9">
            <w:pPr>
              <w:pStyle w:val="Podtytu"/>
              <w:cnfStyle w:val="000000100000" w:firstRow="0" w:lastRow="0" w:firstColumn="0" w:lastColumn="0" w:oddVBand="0" w:evenVBand="0" w:oddHBand="1" w:evenHBand="0" w:firstRowFirstColumn="0" w:firstRowLastColumn="0" w:lastRowFirstColumn="0" w:lastRowLastColumn="0"/>
            </w:pPr>
            <w:r w:rsidRPr="007147C9">
              <w:t>151</w:t>
            </w:r>
          </w:p>
        </w:tc>
      </w:tr>
      <w:tr w:rsidR="003067F6" w:rsidRPr="000F7998" w:rsidTr="003067F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6</w:t>
            </w:r>
          </w:p>
        </w:tc>
        <w:tc>
          <w:tcPr>
            <w:tcW w:w="8447" w:type="dxa"/>
            <w:vAlign w:val="center"/>
          </w:tcPr>
          <w:p w:rsidR="003067F6" w:rsidRPr="007147C9" w:rsidRDefault="003067F6" w:rsidP="003067F6">
            <w:pPr>
              <w:pStyle w:val="Podtytu"/>
              <w:jc w:val="left"/>
              <w:cnfStyle w:val="000000000000" w:firstRow="0" w:lastRow="0" w:firstColumn="0" w:lastColumn="0" w:oddVBand="0" w:evenVBand="0" w:oddHBand="0" w:evenHBand="0" w:firstRowFirstColumn="0" w:firstRowLastColumn="0" w:lastRowFirstColumn="0" w:lastRowLastColumn="0"/>
            </w:pPr>
            <w:r w:rsidRPr="007147C9">
              <w:t>Dokonywanie czynności sprzedaży z pominięciem kasy rejestrującej</w:t>
            </w:r>
          </w:p>
        </w:tc>
        <w:tc>
          <w:tcPr>
            <w:tcW w:w="1020" w:type="dxa"/>
          </w:tcPr>
          <w:p w:rsidR="003067F6" w:rsidRPr="007147C9" w:rsidRDefault="003067F6" w:rsidP="00097CA9">
            <w:pPr>
              <w:pStyle w:val="Podtytu"/>
              <w:cnfStyle w:val="000000000000" w:firstRow="0" w:lastRow="0" w:firstColumn="0" w:lastColumn="0" w:oddVBand="0" w:evenVBand="0" w:oddHBand="0" w:evenHBand="0" w:firstRowFirstColumn="0" w:firstRowLastColumn="0" w:lastRowFirstColumn="0" w:lastRowLastColumn="0"/>
            </w:pPr>
            <w:r w:rsidRPr="007147C9">
              <w:t>143</w:t>
            </w:r>
          </w:p>
        </w:tc>
      </w:tr>
      <w:tr w:rsidR="003067F6" w:rsidRPr="000F7998" w:rsidTr="003067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7</w:t>
            </w:r>
          </w:p>
        </w:tc>
        <w:tc>
          <w:tcPr>
            <w:tcW w:w="8447" w:type="dxa"/>
            <w:vAlign w:val="center"/>
          </w:tcPr>
          <w:p w:rsidR="003067F6" w:rsidRPr="007147C9" w:rsidRDefault="003067F6" w:rsidP="003067F6">
            <w:pPr>
              <w:pStyle w:val="Podtytu"/>
              <w:jc w:val="left"/>
              <w:cnfStyle w:val="000000100000" w:firstRow="0" w:lastRow="0" w:firstColumn="0" w:lastColumn="0" w:oddVBand="0" w:evenVBand="0" w:oddHBand="1" w:evenHBand="0" w:firstRowFirstColumn="0" w:firstRowLastColumn="0" w:lastRowFirstColumn="0" w:lastRowLastColumn="0"/>
            </w:pPr>
            <w:r w:rsidRPr="007147C9">
              <w:t>Brak dokumentacji podatkowej</w:t>
            </w:r>
          </w:p>
        </w:tc>
        <w:tc>
          <w:tcPr>
            <w:tcW w:w="1020" w:type="dxa"/>
          </w:tcPr>
          <w:p w:rsidR="003067F6" w:rsidRPr="007147C9" w:rsidRDefault="003067F6" w:rsidP="003067F6">
            <w:pPr>
              <w:pStyle w:val="Podtytu"/>
              <w:cnfStyle w:val="000000100000" w:firstRow="0" w:lastRow="0" w:firstColumn="0" w:lastColumn="0" w:oddVBand="0" w:evenVBand="0" w:oddHBand="1" w:evenHBand="0" w:firstRowFirstColumn="0" w:firstRowLastColumn="0" w:lastRowFirstColumn="0" w:lastRowLastColumn="0"/>
            </w:pPr>
            <w:r w:rsidRPr="007147C9">
              <w:t>111</w:t>
            </w:r>
          </w:p>
        </w:tc>
      </w:tr>
      <w:tr w:rsidR="003067F6" w:rsidRPr="000F7998" w:rsidTr="003067F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8</w:t>
            </w:r>
          </w:p>
        </w:tc>
        <w:tc>
          <w:tcPr>
            <w:tcW w:w="8447" w:type="dxa"/>
            <w:vAlign w:val="center"/>
          </w:tcPr>
          <w:p w:rsidR="003067F6" w:rsidRPr="007147C9" w:rsidRDefault="003067F6" w:rsidP="003067F6">
            <w:pPr>
              <w:pStyle w:val="Podtytu"/>
              <w:jc w:val="left"/>
              <w:cnfStyle w:val="000000000000" w:firstRow="0" w:lastRow="0" w:firstColumn="0" w:lastColumn="0" w:oddVBand="0" w:evenVBand="0" w:oddHBand="0" w:evenHBand="0" w:firstRowFirstColumn="0" w:firstRowLastColumn="0" w:lastRowFirstColumn="0" w:lastRowLastColumn="0"/>
            </w:pPr>
            <w:r w:rsidRPr="007147C9">
              <w:t>Niewykazywanie do opodatkowania przychodów wynikających z wystawionych faktur</w:t>
            </w:r>
          </w:p>
        </w:tc>
        <w:tc>
          <w:tcPr>
            <w:tcW w:w="1020" w:type="dxa"/>
          </w:tcPr>
          <w:p w:rsidR="003067F6" w:rsidRPr="007147C9" w:rsidRDefault="003067F6" w:rsidP="003067F6">
            <w:pPr>
              <w:pStyle w:val="Podtytu"/>
              <w:cnfStyle w:val="000000000000" w:firstRow="0" w:lastRow="0" w:firstColumn="0" w:lastColumn="0" w:oddVBand="0" w:evenVBand="0" w:oddHBand="0" w:evenHBand="0" w:firstRowFirstColumn="0" w:firstRowLastColumn="0" w:lastRowFirstColumn="0" w:lastRowLastColumn="0"/>
            </w:pPr>
            <w:r w:rsidRPr="007147C9">
              <w:t>96</w:t>
            </w:r>
          </w:p>
        </w:tc>
      </w:tr>
      <w:tr w:rsidR="003067F6" w:rsidRPr="000F7998" w:rsidTr="003067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9</w:t>
            </w:r>
          </w:p>
        </w:tc>
        <w:tc>
          <w:tcPr>
            <w:tcW w:w="8447" w:type="dxa"/>
            <w:vAlign w:val="center"/>
          </w:tcPr>
          <w:p w:rsidR="003067F6" w:rsidRPr="007147C9" w:rsidRDefault="003067F6" w:rsidP="003067F6">
            <w:pPr>
              <w:pStyle w:val="Podtytu"/>
              <w:jc w:val="left"/>
              <w:cnfStyle w:val="000000100000" w:firstRow="0" w:lastRow="0" w:firstColumn="0" w:lastColumn="0" w:oddVBand="0" w:evenVBand="0" w:oddHBand="1" w:evenHBand="0" w:firstRowFirstColumn="0" w:firstRowLastColumn="0" w:lastRowFirstColumn="0" w:lastRowLastColumn="0"/>
            </w:pPr>
            <w:r w:rsidRPr="007147C9">
              <w:t>Nieskładanie wymaganych przepisami prawa deklaracji podatkowych przez podatników prowadzących działalność gospodarczą</w:t>
            </w:r>
          </w:p>
        </w:tc>
        <w:tc>
          <w:tcPr>
            <w:tcW w:w="1020" w:type="dxa"/>
          </w:tcPr>
          <w:p w:rsidR="003067F6" w:rsidRPr="007147C9" w:rsidRDefault="003067F6" w:rsidP="003067F6">
            <w:pPr>
              <w:pStyle w:val="Podtytu"/>
              <w:cnfStyle w:val="000000100000" w:firstRow="0" w:lastRow="0" w:firstColumn="0" w:lastColumn="0" w:oddVBand="0" w:evenVBand="0" w:oddHBand="1" w:evenHBand="0" w:firstRowFirstColumn="0" w:firstRowLastColumn="0" w:lastRowFirstColumn="0" w:lastRowLastColumn="0"/>
            </w:pPr>
            <w:r w:rsidRPr="007147C9">
              <w:t>95</w:t>
            </w:r>
          </w:p>
        </w:tc>
      </w:tr>
      <w:tr w:rsidR="003067F6" w:rsidRPr="000F7998" w:rsidTr="003067F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10</w:t>
            </w:r>
          </w:p>
        </w:tc>
        <w:tc>
          <w:tcPr>
            <w:tcW w:w="8447" w:type="dxa"/>
            <w:vAlign w:val="center"/>
          </w:tcPr>
          <w:p w:rsidR="003067F6" w:rsidRPr="007147C9" w:rsidRDefault="003067F6" w:rsidP="003067F6">
            <w:pPr>
              <w:pStyle w:val="Podtytu"/>
              <w:jc w:val="left"/>
              <w:cnfStyle w:val="000000000000" w:firstRow="0" w:lastRow="0" w:firstColumn="0" w:lastColumn="0" w:oddVBand="0" w:evenVBand="0" w:oddHBand="0" w:evenHBand="0" w:firstRowFirstColumn="0" w:firstRowLastColumn="0" w:lastRowFirstColumn="0" w:lastRowLastColumn="0"/>
            </w:pPr>
            <w:r w:rsidRPr="007147C9">
              <w:t>Brak rejestracji w podatku VAT</w:t>
            </w:r>
          </w:p>
        </w:tc>
        <w:tc>
          <w:tcPr>
            <w:tcW w:w="1020" w:type="dxa"/>
          </w:tcPr>
          <w:p w:rsidR="003067F6" w:rsidRPr="007147C9" w:rsidRDefault="003067F6" w:rsidP="003067F6">
            <w:pPr>
              <w:pStyle w:val="Podtytu"/>
              <w:cnfStyle w:val="000000000000" w:firstRow="0" w:lastRow="0" w:firstColumn="0" w:lastColumn="0" w:oddVBand="0" w:evenVBand="0" w:oddHBand="0" w:evenHBand="0" w:firstRowFirstColumn="0" w:firstRowLastColumn="0" w:lastRowFirstColumn="0" w:lastRowLastColumn="0"/>
            </w:pPr>
            <w:r w:rsidRPr="007147C9">
              <w:t>95</w:t>
            </w:r>
          </w:p>
        </w:tc>
      </w:tr>
      <w:tr w:rsidR="003067F6"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11</w:t>
            </w:r>
          </w:p>
        </w:tc>
        <w:tc>
          <w:tcPr>
            <w:tcW w:w="8447" w:type="dxa"/>
            <w:vAlign w:val="center"/>
          </w:tcPr>
          <w:p w:rsidR="003067F6" w:rsidRPr="007147C9" w:rsidRDefault="003067F6" w:rsidP="003067F6">
            <w:pPr>
              <w:pStyle w:val="Podtytu"/>
              <w:jc w:val="left"/>
              <w:cnfStyle w:val="000000100000" w:firstRow="0" w:lastRow="0" w:firstColumn="0" w:lastColumn="0" w:oddVBand="0" w:evenVBand="0" w:oddHBand="1" w:evenHBand="0" w:firstRowFirstColumn="0" w:firstRowLastColumn="0" w:lastRowFirstColumn="0" w:lastRowLastColumn="0"/>
            </w:pPr>
            <w:r w:rsidRPr="007147C9">
              <w:t>Dokonywanie czynności sprzedaży bez wystawiania faktur</w:t>
            </w:r>
          </w:p>
        </w:tc>
        <w:tc>
          <w:tcPr>
            <w:tcW w:w="1020" w:type="dxa"/>
            <w:vAlign w:val="center"/>
          </w:tcPr>
          <w:p w:rsidR="003067F6" w:rsidRPr="007147C9" w:rsidRDefault="003067F6" w:rsidP="00700871">
            <w:pPr>
              <w:pStyle w:val="Podtytu"/>
              <w:cnfStyle w:val="000000100000" w:firstRow="0" w:lastRow="0" w:firstColumn="0" w:lastColumn="0" w:oddVBand="0" w:evenVBand="0" w:oddHBand="1" w:evenHBand="0" w:firstRowFirstColumn="0" w:firstRowLastColumn="0" w:lastRowFirstColumn="0" w:lastRowLastColumn="0"/>
            </w:pPr>
            <w:r w:rsidRPr="007147C9">
              <w:t>83</w:t>
            </w:r>
          </w:p>
        </w:tc>
      </w:tr>
      <w:tr w:rsidR="003067F6" w:rsidRPr="000F7998" w:rsidTr="0070087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3067F6" w:rsidRPr="00D64221" w:rsidRDefault="003067F6" w:rsidP="003067F6">
            <w:pPr>
              <w:pStyle w:val="Podtytu"/>
              <w:rPr>
                <w:b w:val="0"/>
                <w:lang w:eastAsia="en-US"/>
              </w:rPr>
            </w:pPr>
            <w:r w:rsidRPr="00D64221">
              <w:rPr>
                <w:b w:val="0"/>
                <w:lang w:eastAsia="en-US"/>
              </w:rPr>
              <w:t>12</w:t>
            </w:r>
          </w:p>
        </w:tc>
        <w:tc>
          <w:tcPr>
            <w:tcW w:w="8447" w:type="dxa"/>
            <w:vAlign w:val="center"/>
          </w:tcPr>
          <w:p w:rsidR="003067F6" w:rsidRPr="007147C9" w:rsidRDefault="003067F6" w:rsidP="00700871">
            <w:pPr>
              <w:pStyle w:val="Podtytu"/>
              <w:jc w:val="left"/>
              <w:cnfStyle w:val="000000000000" w:firstRow="0" w:lastRow="0" w:firstColumn="0" w:lastColumn="0" w:oddVBand="0" w:evenVBand="0" w:oddHBand="0" w:evenHBand="0" w:firstRowFirstColumn="0" w:firstRowLastColumn="0" w:lastRowFirstColumn="0" w:lastRowLastColumn="0"/>
            </w:pPr>
            <w:r w:rsidRPr="007147C9">
              <w:t>Ewidencjonowanie w koszty uzyskania przychodów zdarzeń gospodarczych niestanowiących kosztów uzyskania przychodów</w:t>
            </w:r>
          </w:p>
        </w:tc>
        <w:tc>
          <w:tcPr>
            <w:tcW w:w="1020" w:type="dxa"/>
            <w:vAlign w:val="center"/>
          </w:tcPr>
          <w:p w:rsidR="003067F6" w:rsidRDefault="003067F6" w:rsidP="00700871">
            <w:pPr>
              <w:pStyle w:val="Podtytu"/>
              <w:cnfStyle w:val="000000000000" w:firstRow="0" w:lastRow="0" w:firstColumn="0" w:lastColumn="0" w:oddVBand="0" w:evenVBand="0" w:oddHBand="0" w:evenHBand="0" w:firstRowFirstColumn="0" w:firstRowLastColumn="0" w:lastRowFirstColumn="0" w:lastRowLastColumn="0"/>
            </w:pPr>
            <w:r w:rsidRPr="007147C9">
              <w:t>78</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D64221" w:rsidP="00700871">
            <w:pPr>
              <w:pStyle w:val="Podtytu"/>
              <w:rPr>
                <w:b w:val="0"/>
                <w:lang w:eastAsia="en-US"/>
              </w:rPr>
            </w:pPr>
            <w:r w:rsidRPr="00D64221">
              <w:rPr>
                <w:b w:val="0"/>
                <w:lang w:eastAsia="en-US"/>
              </w:rPr>
              <w:t>13</w:t>
            </w:r>
          </w:p>
        </w:tc>
        <w:tc>
          <w:tcPr>
            <w:tcW w:w="8447" w:type="dxa"/>
            <w:vAlign w:val="center"/>
          </w:tcPr>
          <w:p w:rsidR="00700871" w:rsidRPr="009948DF"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9948DF">
              <w:t>Ryzyko nienaliczania i nieodprowadzania zaliczek na podatek dochodowy od wynagrodzeń osób zatrudnionych, w tym zatrudnienie „na czarno”</w:t>
            </w:r>
          </w:p>
        </w:tc>
        <w:tc>
          <w:tcPr>
            <w:tcW w:w="1020" w:type="dxa"/>
            <w:vAlign w:val="center"/>
          </w:tcPr>
          <w:p w:rsidR="00700871" w:rsidRPr="009948DF"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9948DF">
              <w:t>69</w:t>
            </w:r>
          </w:p>
        </w:tc>
      </w:tr>
      <w:tr w:rsidR="00700871" w:rsidRPr="000F7998" w:rsidTr="0070087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D64221" w:rsidP="00700871">
            <w:pPr>
              <w:pStyle w:val="Podtytu"/>
              <w:rPr>
                <w:b w:val="0"/>
                <w:lang w:eastAsia="en-US"/>
              </w:rPr>
            </w:pPr>
            <w:r w:rsidRPr="00D64221">
              <w:rPr>
                <w:b w:val="0"/>
                <w:lang w:eastAsia="en-US"/>
              </w:rPr>
              <w:t>14</w:t>
            </w:r>
          </w:p>
        </w:tc>
        <w:tc>
          <w:tcPr>
            <w:tcW w:w="8447" w:type="dxa"/>
            <w:vAlign w:val="center"/>
          </w:tcPr>
          <w:p w:rsidR="00700871" w:rsidRPr="009948DF" w:rsidRDefault="00700871" w:rsidP="00700871">
            <w:pPr>
              <w:pStyle w:val="Podtytu"/>
              <w:jc w:val="left"/>
              <w:cnfStyle w:val="000000000000" w:firstRow="0" w:lastRow="0" w:firstColumn="0" w:lastColumn="0" w:oddVBand="0" w:evenVBand="0" w:oddHBand="0" w:evenHBand="0" w:firstRowFirstColumn="0" w:firstRowLastColumn="0" w:lastRowFirstColumn="0" w:lastRowLastColumn="0"/>
            </w:pPr>
            <w:r w:rsidRPr="009948DF">
              <w:t>Błędne przeniesienie danych z ksiąg do deklaracji</w:t>
            </w:r>
          </w:p>
        </w:tc>
        <w:tc>
          <w:tcPr>
            <w:tcW w:w="1020" w:type="dxa"/>
            <w:vAlign w:val="center"/>
          </w:tcPr>
          <w:p w:rsidR="00700871" w:rsidRPr="009948DF" w:rsidRDefault="00700871" w:rsidP="00700871">
            <w:pPr>
              <w:pStyle w:val="Podtytu"/>
              <w:cnfStyle w:val="000000000000" w:firstRow="0" w:lastRow="0" w:firstColumn="0" w:lastColumn="0" w:oddVBand="0" w:evenVBand="0" w:oddHBand="0" w:evenHBand="0" w:firstRowFirstColumn="0" w:firstRowLastColumn="0" w:lastRowFirstColumn="0" w:lastRowLastColumn="0"/>
            </w:pPr>
            <w:r w:rsidRPr="009948DF">
              <w:t>62</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D64221" w:rsidP="00700871">
            <w:pPr>
              <w:pStyle w:val="Podtytu"/>
              <w:rPr>
                <w:b w:val="0"/>
                <w:lang w:eastAsia="en-US"/>
              </w:rPr>
            </w:pPr>
            <w:r w:rsidRPr="00D64221">
              <w:rPr>
                <w:b w:val="0"/>
                <w:lang w:eastAsia="en-US"/>
              </w:rPr>
              <w:t>15</w:t>
            </w:r>
          </w:p>
        </w:tc>
        <w:tc>
          <w:tcPr>
            <w:tcW w:w="8447" w:type="dxa"/>
            <w:vAlign w:val="center"/>
          </w:tcPr>
          <w:p w:rsidR="00700871" w:rsidRPr="009948DF"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9948DF">
              <w:t>Ryzyko związane ze sprzedażą prowadzoną w sklepach internetowych i za pośrednictwem portali aukcyjnych</w:t>
            </w:r>
          </w:p>
        </w:tc>
        <w:tc>
          <w:tcPr>
            <w:tcW w:w="1020" w:type="dxa"/>
            <w:vAlign w:val="center"/>
          </w:tcPr>
          <w:p w:rsidR="00700871" w:rsidRPr="009948DF"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9948DF">
              <w:t>61</w:t>
            </w:r>
          </w:p>
        </w:tc>
      </w:tr>
      <w:tr w:rsidR="00700871" w:rsidRPr="000F7998" w:rsidTr="0070087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D64221" w:rsidP="00700871">
            <w:pPr>
              <w:pStyle w:val="Podtytu"/>
              <w:rPr>
                <w:b w:val="0"/>
                <w:lang w:eastAsia="en-US"/>
              </w:rPr>
            </w:pPr>
            <w:r w:rsidRPr="00D64221">
              <w:rPr>
                <w:b w:val="0"/>
                <w:lang w:eastAsia="en-US"/>
              </w:rPr>
              <w:t>16</w:t>
            </w:r>
          </w:p>
        </w:tc>
        <w:tc>
          <w:tcPr>
            <w:tcW w:w="8447" w:type="dxa"/>
            <w:vAlign w:val="center"/>
          </w:tcPr>
          <w:p w:rsidR="00700871" w:rsidRPr="009948DF" w:rsidRDefault="00700871" w:rsidP="00700871">
            <w:pPr>
              <w:pStyle w:val="Podtytu"/>
              <w:jc w:val="left"/>
              <w:cnfStyle w:val="000000000000" w:firstRow="0" w:lastRow="0" w:firstColumn="0" w:lastColumn="0" w:oddVBand="0" w:evenVBand="0" w:oddHBand="0" w:evenHBand="0" w:firstRowFirstColumn="0" w:firstRowLastColumn="0" w:lastRowFirstColumn="0" w:lastRowLastColumn="0"/>
            </w:pPr>
            <w:r w:rsidRPr="009948DF">
              <w:t>Ewidencjonowanie faktur nieodzwierciedlających rzeczywiście wykonanych usług</w:t>
            </w:r>
          </w:p>
        </w:tc>
        <w:tc>
          <w:tcPr>
            <w:tcW w:w="1020" w:type="dxa"/>
            <w:vAlign w:val="center"/>
          </w:tcPr>
          <w:p w:rsidR="00700871" w:rsidRPr="009948DF" w:rsidRDefault="00700871" w:rsidP="00700871">
            <w:pPr>
              <w:pStyle w:val="Podtytu"/>
              <w:cnfStyle w:val="000000000000" w:firstRow="0" w:lastRow="0" w:firstColumn="0" w:lastColumn="0" w:oddVBand="0" w:evenVBand="0" w:oddHBand="0" w:evenHBand="0" w:firstRowFirstColumn="0" w:firstRowLastColumn="0" w:lastRowFirstColumn="0" w:lastRowLastColumn="0"/>
            </w:pPr>
            <w:r w:rsidRPr="009948DF">
              <w:t>58</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D64221" w:rsidP="00700871">
            <w:pPr>
              <w:pStyle w:val="Podtytu"/>
              <w:rPr>
                <w:b w:val="0"/>
                <w:lang w:eastAsia="en-US"/>
              </w:rPr>
            </w:pPr>
            <w:r w:rsidRPr="00D64221">
              <w:rPr>
                <w:b w:val="0"/>
                <w:lang w:eastAsia="en-US"/>
              </w:rPr>
              <w:t>17</w:t>
            </w:r>
          </w:p>
        </w:tc>
        <w:tc>
          <w:tcPr>
            <w:tcW w:w="8447" w:type="dxa"/>
            <w:vAlign w:val="center"/>
          </w:tcPr>
          <w:p w:rsidR="00700871" w:rsidRPr="009948DF"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9948DF">
              <w:t>Błędne określenie momentu powstania obowiązku podatkowego</w:t>
            </w:r>
          </w:p>
        </w:tc>
        <w:tc>
          <w:tcPr>
            <w:tcW w:w="1020" w:type="dxa"/>
            <w:vAlign w:val="center"/>
          </w:tcPr>
          <w:p w:rsidR="00700871" w:rsidRPr="009948DF"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9948DF">
              <w:t>57</w:t>
            </w:r>
          </w:p>
        </w:tc>
      </w:tr>
      <w:tr w:rsidR="00700871" w:rsidRPr="000F7998" w:rsidTr="0070087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D64221" w:rsidP="00700871">
            <w:pPr>
              <w:pStyle w:val="Podtytu"/>
              <w:rPr>
                <w:b w:val="0"/>
                <w:lang w:eastAsia="en-US"/>
              </w:rPr>
            </w:pPr>
            <w:r w:rsidRPr="00D64221">
              <w:rPr>
                <w:b w:val="0"/>
                <w:lang w:eastAsia="en-US"/>
              </w:rPr>
              <w:t>18</w:t>
            </w:r>
          </w:p>
        </w:tc>
        <w:tc>
          <w:tcPr>
            <w:tcW w:w="8447" w:type="dxa"/>
            <w:vAlign w:val="center"/>
          </w:tcPr>
          <w:p w:rsidR="00700871" w:rsidRPr="009948DF" w:rsidRDefault="00700871" w:rsidP="00700871">
            <w:pPr>
              <w:pStyle w:val="Podtytu"/>
              <w:jc w:val="left"/>
              <w:cnfStyle w:val="000000000000" w:firstRow="0" w:lastRow="0" w:firstColumn="0" w:lastColumn="0" w:oddVBand="0" w:evenVBand="0" w:oddHBand="0" w:evenHBand="0" w:firstRowFirstColumn="0" w:firstRowLastColumn="0" w:lastRowFirstColumn="0" w:lastRowLastColumn="0"/>
            </w:pPr>
            <w:r w:rsidRPr="009948DF">
              <w:t>Nieskładanie deklaracji w podatku VAT</w:t>
            </w:r>
          </w:p>
        </w:tc>
        <w:tc>
          <w:tcPr>
            <w:tcW w:w="1020" w:type="dxa"/>
            <w:vAlign w:val="center"/>
          </w:tcPr>
          <w:p w:rsidR="00700871" w:rsidRDefault="00700871" w:rsidP="00700871">
            <w:pPr>
              <w:pStyle w:val="Podtytu"/>
              <w:cnfStyle w:val="000000000000" w:firstRow="0" w:lastRow="0" w:firstColumn="0" w:lastColumn="0" w:oddVBand="0" w:evenVBand="0" w:oddHBand="0" w:evenHBand="0" w:firstRowFirstColumn="0" w:firstRowLastColumn="0" w:lastRowFirstColumn="0" w:lastRowLastColumn="0"/>
            </w:pPr>
            <w:r w:rsidRPr="009948DF">
              <w:t>50</w:t>
            </w:r>
          </w:p>
        </w:tc>
      </w:tr>
    </w:tbl>
    <w:p w:rsidR="00D64221" w:rsidRDefault="00D64221" w:rsidP="00D64221">
      <w:pPr>
        <w:pStyle w:val="Podtytu"/>
        <w:tabs>
          <w:tab w:val="left" w:pos="681"/>
          <w:tab w:val="left" w:pos="9128"/>
        </w:tabs>
        <w:jc w:val="left"/>
        <w:rPr>
          <w:lang w:eastAsia="en-US"/>
        </w:rPr>
      </w:pPr>
      <w:r>
        <w:rPr>
          <w:lang w:eastAsia="en-US"/>
        </w:rPr>
        <w:br w:type="page"/>
      </w:r>
    </w:p>
    <w:p w:rsidR="00D56C93" w:rsidRDefault="00D56C93" w:rsidP="005A7C60">
      <w:pPr>
        <w:pStyle w:val="Nagwek4"/>
      </w:pPr>
      <w:bookmarkStart w:id="25" w:name="_Toc431976162"/>
      <w:r>
        <w:lastRenderedPageBreak/>
        <w:t xml:space="preserve">Lista </w:t>
      </w:r>
      <w:proofErr w:type="spellStart"/>
      <w:r>
        <w:t>ryzyk</w:t>
      </w:r>
      <w:proofErr w:type="spellEnd"/>
      <w:r>
        <w:t xml:space="preserve"> występujących</w:t>
      </w:r>
      <w:r w:rsidR="00F96B73">
        <w:t xml:space="preserve"> w </w:t>
      </w:r>
      <w:r>
        <w:t>podobszarze</w:t>
      </w:r>
      <w:bookmarkEnd w:id="25"/>
    </w:p>
    <w:p w:rsidR="00A93285" w:rsidRPr="00F509A3" w:rsidRDefault="00A93285" w:rsidP="007A22AB">
      <w:pPr>
        <w:spacing w:line="240" w:lineRule="auto"/>
      </w:pPr>
      <w:r w:rsidRPr="00F509A3">
        <w:t>Wśród zagrożeń charakterystycznych dla podobszaru wymienić można:</w:t>
      </w:r>
    </w:p>
    <w:p w:rsidR="00756760" w:rsidRPr="00756760" w:rsidRDefault="00756760" w:rsidP="00593C35">
      <w:pPr>
        <w:pStyle w:val="Akapitzlist"/>
        <w:numPr>
          <w:ilvl w:val="0"/>
          <w:numId w:val="16"/>
        </w:numPr>
        <w:spacing w:line="240" w:lineRule="auto"/>
        <w:rPr>
          <w:sz w:val="22"/>
        </w:rPr>
      </w:pPr>
      <w:r>
        <w:t>ryzyko niezrealizowania zobowiązań podatkowych w pełnej wysokości w związku z niewykazywaniem do opodatkowania obrotu/przychodów z wystawionych rachunków</w:t>
      </w:r>
      <w:r w:rsidR="000C03F9">
        <w:t>/</w:t>
      </w:r>
      <w:r>
        <w:t>faktur VAT przez podmioty posiadające zarejestrowaną działalność</w:t>
      </w:r>
      <w:r w:rsidR="000C03F9">
        <w:t>,</w:t>
      </w:r>
    </w:p>
    <w:p w:rsidR="00756760" w:rsidRDefault="00756760" w:rsidP="00593C35">
      <w:pPr>
        <w:pStyle w:val="Akapitzlist"/>
        <w:numPr>
          <w:ilvl w:val="0"/>
          <w:numId w:val="16"/>
        </w:numPr>
        <w:spacing w:line="240" w:lineRule="auto"/>
      </w:pPr>
      <w:r>
        <w:t>ryzyko niezrealizowania zobowiązań podatkowych w pełnej wysokości w związku z niewystawianiem faktur lub wystawianiem faktur w kwotach nieodpowiadających wielkościom faktycznym</w:t>
      </w:r>
      <w:r w:rsidR="000C03F9">
        <w:t>,</w:t>
      </w:r>
    </w:p>
    <w:p w:rsidR="00032B00" w:rsidRDefault="00032B00" w:rsidP="00593C35">
      <w:pPr>
        <w:pStyle w:val="Akapitzlist"/>
        <w:numPr>
          <w:ilvl w:val="0"/>
          <w:numId w:val="16"/>
        </w:numPr>
        <w:spacing w:line="240" w:lineRule="auto"/>
      </w:pPr>
      <w:r>
        <w:t>r</w:t>
      </w:r>
      <w:r w:rsidRPr="00032B00">
        <w:t>yzyko niewykazywania do opodatkowania całości osiąganych przychodów, poprzez nieewidencjonowanie całości lub części przychodów na kasach rejestrujących</w:t>
      </w:r>
      <w:r>
        <w:t>,</w:t>
      </w:r>
    </w:p>
    <w:p w:rsidR="00756760" w:rsidRDefault="00756760" w:rsidP="00593C35">
      <w:pPr>
        <w:pStyle w:val="Akapitzlist"/>
        <w:numPr>
          <w:ilvl w:val="0"/>
          <w:numId w:val="16"/>
        </w:numPr>
        <w:spacing w:line="240" w:lineRule="auto"/>
      </w:pPr>
      <w:r>
        <w:t xml:space="preserve">ryzyko zawyżenia kosztów uzyskania przychodów w prowadzonej działalności gospodarczej oraz podatku naliczonego związane z wykorzystywaniem faktur, które nie dokumentują rzeczywistego </w:t>
      </w:r>
      <w:r w:rsidR="009A3269">
        <w:t>przebiegu zdarzeń gospodarczych</w:t>
      </w:r>
      <w:r w:rsidR="000C03F9">
        <w:t>,</w:t>
      </w:r>
    </w:p>
    <w:p w:rsidR="00756760" w:rsidRDefault="00756760" w:rsidP="00593C35">
      <w:pPr>
        <w:pStyle w:val="Akapitzlist"/>
        <w:numPr>
          <w:ilvl w:val="0"/>
          <w:numId w:val="16"/>
        </w:numPr>
        <w:spacing w:line="240" w:lineRule="auto"/>
      </w:pPr>
      <w:r>
        <w:t>ryzyko zawyżenia kosztów uzyskania przychodów w prowadzonej działalności gospodarczej oraz podatku naliczonego związane z wykorzystywaniem faktur, które  dotyczą kosztów niestanowiących kosztów uzyskania przychodu</w:t>
      </w:r>
      <w:r w:rsidR="000C03F9">
        <w:t>,</w:t>
      </w:r>
    </w:p>
    <w:p w:rsidR="00756760" w:rsidRDefault="00756760" w:rsidP="00593C35">
      <w:pPr>
        <w:pStyle w:val="Akapitzlist"/>
        <w:numPr>
          <w:ilvl w:val="0"/>
          <w:numId w:val="16"/>
        </w:numPr>
        <w:spacing w:line="240" w:lineRule="auto"/>
      </w:pPr>
      <w:r>
        <w:t>ryzyko nierealizowania lub nieterminowego realizowania obowiązków związanych z zapłatą podatku lub zaliczki na podatek</w:t>
      </w:r>
      <w:r w:rsidR="000C03F9">
        <w:t>,</w:t>
      </w:r>
    </w:p>
    <w:p w:rsidR="00756760" w:rsidRDefault="00756760" w:rsidP="00593C35">
      <w:pPr>
        <w:pStyle w:val="Akapitzlist"/>
        <w:numPr>
          <w:ilvl w:val="0"/>
          <w:numId w:val="16"/>
        </w:numPr>
        <w:spacing w:line="240" w:lineRule="auto"/>
      </w:pPr>
      <w:r>
        <w:t>ryzyko dokonywania pozornych transakcji celem generowania fikcyjnych kosztów uzyskania przychodu oraz podatku naliczonego  innym podmiotom, w tym w celu wyłudzenia zwrotu podatku od towarów i usług</w:t>
      </w:r>
      <w:r w:rsidR="000C03F9">
        <w:t>,</w:t>
      </w:r>
    </w:p>
    <w:p w:rsidR="00756760" w:rsidRPr="001A05CB" w:rsidRDefault="00756760" w:rsidP="00593C35">
      <w:pPr>
        <w:pStyle w:val="Akapitzlist"/>
        <w:numPr>
          <w:ilvl w:val="0"/>
          <w:numId w:val="16"/>
        </w:numPr>
        <w:spacing w:line="240" w:lineRule="auto"/>
      </w:pPr>
      <w:r>
        <w:t>ryzyko prowadzenia niezarejestrowanej działalności gospodarczej</w:t>
      </w:r>
      <w:r w:rsidR="000C03F9">
        <w:t>.</w:t>
      </w:r>
    </w:p>
    <w:p w:rsidR="00753FBB" w:rsidRDefault="00753FBB" w:rsidP="007A22AB">
      <w:pPr>
        <w:spacing w:line="240" w:lineRule="auto"/>
      </w:pPr>
    </w:p>
    <w:p w:rsidR="001A05CB" w:rsidRDefault="001A05CB" w:rsidP="007A22AB">
      <w:pPr>
        <w:spacing w:line="240" w:lineRule="auto"/>
      </w:pPr>
      <w:r>
        <w:br w:type="page"/>
      </w:r>
    </w:p>
    <w:p w:rsidR="00D56C93" w:rsidRPr="00385410" w:rsidRDefault="00794888" w:rsidP="005A7C60">
      <w:pPr>
        <w:pStyle w:val="Nagwek3"/>
      </w:pPr>
      <w:bookmarkStart w:id="26" w:name="_Toc431976163"/>
      <w:r w:rsidRPr="00385410">
        <w:lastRenderedPageBreak/>
        <w:t>HANDEL ELEKTRONIKĄ</w:t>
      </w:r>
      <w:bookmarkEnd w:id="26"/>
    </w:p>
    <w:p w:rsidR="00D56C93" w:rsidRPr="00126554" w:rsidRDefault="00C07EFA" w:rsidP="005A7C60">
      <w:pPr>
        <w:pStyle w:val="Nagwek4"/>
      </w:pPr>
      <w:bookmarkStart w:id="27" w:name="_Toc431976164"/>
      <w:r>
        <w:rPr>
          <w:lang w:eastAsia="pl-PL"/>
        </w:rPr>
        <w:t>Opis</w:t>
      </w:r>
      <w:r w:rsidR="00D56C93">
        <w:rPr>
          <w:lang w:eastAsia="pl-PL"/>
        </w:rPr>
        <w:t xml:space="preserve"> podobszaru</w:t>
      </w:r>
      <w:bookmarkEnd w:id="27"/>
    </w:p>
    <w:p w:rsidR="00C07EFA" w:rsidRDefault="00C07EFA" w:rsidP="00C07EFA">
      <w:pPr>
        <w:spacing w:line="240" w:lineRule="auto"/>
      </w:pPr>
      <w:r>
        <w:t xml:space="preserve">Rynek produktów elektronicznych, w szczególności telefonów komórkowych, tabletów, konsoli do gier – co potwierdzają wyniki przeprowadzonych kontroli podatkowych i dokonane na ich podstawie </w:t>
      </w:r>
      <w:r w:rsidR="0024748E">
        <w:t>przez służby skarbowe analiz</w:t>
      </w:r>
      <w:r>
        <w:t>y ryzyka –</w:t>
      </w:r>
      <w:r w:rsidR="0024748E">
        <w:t xml:space="preserve"> </w:t>
      </w:r>
      <w:r>
        <w:t>jest</w:t>
      </w:r>
      <w:r w:rsidR="0024748E">
        <w:t xml:space="preserve"> obszarem </w:t>
      </w:r>
      <w:r>
        <w:t xml:space="preserve">działalności </w:t>
      </w:r>
      <w:r w:rsidR="0024748E">
        <w:t>szczególnie narażonym</w:t>
      </w:r>
      <w:r w:rsidR="00745F1D">
        <w:t xml:space="preserve"> na </w:t>
      </w:r>
      <w:r w:rsidR="0024748E">
        <w:t xml:space="preserve">wyłudzanie nienależnego zwrotu </w:t>
      </w:r>
      <w:r>
        <w:t xml:space="preserve">podatku </w:t>
      </w:r>
      <w:r w:rsidR="0024748E">
        <w:t>VAT lub unikanie zapłaty należności budżetowych</w:t>
      </w:r>
      <w:r w:rsidR="00F96B73">
        <w:t xml:space="preserve"> z </w:t>
      </w:r>
      <w:r w:rsidR="0024748E">
        <w:t>tego tytułu</w:t>
      </w:r>
      <w:r>
        <w:t>.</w:t>
      </w:r>
    </w:p>
    <w:p w:rsidR="0024748E" w:rsidRDefault="0024748E" w:rsidP="007A22AB">
      <w:pPr>
        <w:spacing w:after="120" w:line="240" w:lineRule="auto"/>
      </w:pPr>
      <w:r w:rsidRPr="00961365">
        <w:t xml:space="preserve">Wyłudzenia </w:t>
      </w:r>
      <w:r>
        <w:t xml:space="preserve">podatku </w:t>
      </w:r>
      <w:r w:rsidRPr="00961365">
        <w:t>VAT są</w:t>
      </w:r>
      <w:r w:rsidR="00F96B73">
        <w:t xml:space="preserve"> w </w:t>
      </w:r>
      <w:r w:rsidR="00B658A1">
        <w:t>Polsce</w:t>
      </w:r>
      <w:r w:rsidR="00C07EFA">
        <w:t>, podobnie jak na ter</w:t>
      </w:r>
      <w:r w:rsidR="00424836">
        <w:t>e</w:t>
      </w:r>
      <w:r w:rsidR="00C07EFA">
        <w:t xml:space="preserve">nie pozostałych krajów UE, </w:t>
      </w:r>
      <w:r w:rsidR="00B658A1">
        <w:t>ogromnym problemem</w:t>
      </w:r>
      <w:r w:rsidR="00C07EFA">
        <w:t xml:space="preserve"> </w:t>
      </w:r>
      <w:r w:rsidR="00424836">
        <w:t>skutkującym</w:t>
      </w:r>
      <w:r w:rsidR="00C07EFA">
        <w:t xml:space="preserve"> strat</w:t>
      </w:r>
      <w:r w:rsidR="00424836">
        <w:t>ami</w:t>
      </w:r>
      <w:r w:rsidR="00C07EFA">
        <w:t xml:space="preserve"> budżetow</w:t>
      </w:r>
      <w:r w:rsidR="00424836">
        <w:t>ymi znacznych rozmiarów</w:t>
      </w:r>
      <w:r w:rsidR="00B658A1">
        <w:t>,</w:t>
      </w:r>
      <w:r w:rsidR="00745F1D">
        <w:t xml:space="preserve"> a </w:t>
      </w:r>
      <w:r w:rsidRPr="00961365">
        <w:t>zainteresowanie nieuczciwych podatników daną branżą prowadzi automatycznie</w:t>
      </w:r>
      <w:r w:rsidR="005911A1">
        <w:t xml:space="preserve"> do </w:t>
      </w:r>
      <w:r w:rsidRPr="00961365">
        <w:t>jej drenażu. Uczciwym przedsiębiorcom trudno jest bowiem konkurować</w:t>
      </w:r>
      <w:r w:rsidR="00745F1D">
        <w:t xml:space="preserve"> na </w:t>
      </w:r>
      <w:r w:rsidRPr="00961365">
        <w:t>rynku</w:t>
      </w:r>
      <w:r w:rsidR="00F96B73">
        <w:t xml:space="preserve"> z </w:t>
      </w:r>
      <w:r w:rsidRPr="00961365">
        <w:t>pod</w:t>
      </w:r>
      <w:r>
        <w:t>miotami oferującymi</w:t>
      </w:r>
      <w:r w:rsidRPr="00961365">
        <w:t xml:space="preserve"> produkty bez obciążeń</w:t>
      </w:r>
      <w:r w:rsidR="00F96B73">
        <w:t xml:space="preserve"> w </w:t>
      </w:r>
      <w:r w:rsidRPr="00961365">
        <w:t xml:space="preserve">postaci 23% VAT. </w:t>
      </w:r>
      <w:r w:rsidR="00C07EFA">
        <w:t>I</w:t>
      </w:r>
      <w:r w:rsidRPr="009664AC">
        <w:t xml:space="preserve">stnieje </w:t>
      </w:r>
      <w:r w:rsidR="00C07EFA">
        <w:t xml:space="preserve">ponadto </w:t>
      </w:r>
      <w:r w:rsidRPr="009664AC">
        <w:t>niebezpieczeństwo, że uczciwi przedsiębiorcy działający</w:t>
      </w:r>
      <w:r w:rsidR="00F96B73">
        <w:t xml:space="preserve"> w </w:t>
      </w:r>
      <w:r w:rsidRPr="009664AC">
        <w:t>branży elektronicznej, dokonujący</w:t>
      </w:r>
      <w:r>
        <w:t xml:space="preserve"> obrotu zarówno wewnątrzwspólnotowego</w:t>
      </w:r>
      <w:r w:rsidRPr="009664AC">
        <w:t xml:space="preserve"> jak</w:t>
      </w:r>
      <w:r w:rsidR="00745F1D">
        <w:t xml:space="preserve"> i </w:t>
      </w:r>
      <w:r w:rsidRPr="009664AC">
        <w:t>wyłącznie krajowego, mogą nieświadomie stać się uczestnikami procederu</w:t>
      </w:r>
      <w:r>
        <w:t xml:space="preserve"> oszustwa.</w:t>
      </w:r>
    </w:p>
    <w:p w:rsidR="002063C6" w:rsidRDefault="002063C6" w:rsidP="002063C6">
      <w:pPr>
        <w:spacing w:line="240" w:lineRule="auto"/>
      </w:pPr>
      <w:r>
        <w:t xml:space="preserve">Jednym z najbardziej charakterystycznych, a zarazem najgroźniejszych oszustw podatkowych występujących w tym podobszarze ryzyka </w:t>
      </w:r>
      <w:r w:rsidR="00405C4E">
        <w:t>–</w:t>
      </w:r>
      <w:r>
        <w:t xml:space="preserve"> biorąc pod uwagę negatywne konsekwencje podatkowe</w:t>
      </w:r>
      <w:r w:rsidR="00D0136E">
        <w:t>, a </w:t>
      </w:r>
      <w:r>
        <w:t>także naruszenie reguł uczciwej konkurencji –</w:t>
      </w:r>
      <w:r w:rsidR="008E6354">
        <w:t xml:space="preserve"> </w:t>
      </w:r>
      <w:r>
        <w:t xml:space="preserve">są oszustwa karuzelowe (tzw. karuzele podatkowe). </w:t>
      </w:r>
      <w:r w:rsidR="00D0136E">
        <w:t>W </w:t>
      </w:r>
      <w:r w:rsidR="007E6DA0">
        <w:t>proceder</w:t>
      </w:r>
      <w:r>
        <w:t xml:space="preserve"> zaangażowanych jest kilka, a nawet kilkanaście podmiotów zarejestrowanych dla celów VAT w Polsce i innych państwach UE. </w:t>
      </w:r>
      <w:r w:rsidR="007E6DA0">
        <w:t>Zjawisko skutkuje</w:t>
      </w:r>
      <w:r>
        <w:t xml:space="preserve"> zarówno bezpośredni</w:t>
      </w:r>
      <w:r w:rsidR="007E6DA0">
        <w:t>mi</w:t>
      </w:r>
      <w:r>
        <w:t xml:space="preserve"> strat</w:t>
      </w:r>
      <w:r w:rsidR="007E6DA0">
        <w:t>ami</w:t>
      </w:r>
      <w:r>
        <w:t xml:space="preserve"> budżetu państwa, w wyniku wyłudzania zwrotów lub uszczuplania jego należności, jak i  możliwoś</w:t>
      </w:r>
      <w:r w:rsidR="007E6DA0">
        <w:t>cią</w:t>
      </w:r>
      <w:r>
        <w:t xml:space="preserve"> realnego zagrożenia konkurencyjności dla uczciwych przedsiębiorców, prowadzących działalność zgodnie z prawem i regułami rynku, poprzez zaniżanie cen o wartość nieodprowadzonego podatku. </w:t>
      </w:r>
    </w:p>
    <w:p w:rsidR="002063C6" w:rsidRDefault="002063C6" w:rsidP="002063C6">
      <w:pPr>
        <w:spacing w:after="120" w:line="240" w:lineRule="auto"/>
      </w:pPr>
      <w:r>
        <w:t>Przedmiotem obrotu w ww. procederze są towary nabyte w ramach transakcji dostawy wewnątrzwspólnotowej. Pierwszym nabywcą towarów na terytorium kraju jest z reguły podmiot pełniący rolę tzw. „znikającego podatnika"</w:t>
      </w:r>
      <w:r w:rsidR="00405C4E">
        <w:t xml:space="preserve"> </w:t>
      </w:r>
      <w:r w:rsidR="007E6DA0">
        <w:t xml:space="preserve">(missing </w:t>
      </w:r>
      <w:proofErr w:type="spellStart"/>
      <w:r w:rsidR="007E6DA0">
        <w:t>trader</w:t>
      </w:r>
      <w:proofErr w:type="spellEnd"/>
      <w:r w:rsidR="007E6DA0">
        <w:t>)</w:t>
      </w:r>
      <w:r>
        <w:t>, składający lub nieskładający deklaracji, ale finalnie nigdy nieodprowadzający należnego podatku do urzędu skarbowego. Podmiot tego typu z reguły zgłasza siedzibę w tzw. wirtualnym biurze, w którym nie są wykonywane żadne czynności, jakich należałoby oczekiwać, mając na uwadze branżę i rozmiary (skalę obrotów) działalności. Zazwyczaj całkowicie niemożliwy jest bezpośredni kontakt z osobami formalnie reprezentującymi podmiot. Opisany pierwszy na obszarze Polski podmiot dokonuje szybkiej (najczęściej w tym samym lub kolejnym dniu) sprzedaży towaru do kolejnych podmiotów – ogniw łańcucha. Podmioty te formalnie spełniają obowiązki związane z rozliczeniami podatku od towarów i usług. Ich głównym celem nie jest jednak zysk na transakcji w rozumieniu rynkowym, a jedynie wydłużenie łańcucha obrotu. Często są to spółki specjalnie w tym celu utworzone. Rolę taką, świadomie lub w wyniku niezamierzonego uczestnictwa, mogą pełnić także prawidłowo działający przedsiębiorcy. Finalnie towar trafia do ostatniego w łańcuchu krajowych dostaw podmiotu. Ten dokonuje ponownej sprzedaży towaru za granicę w ramach eksportu lub wewnątrzwspólnotowej dostawy przy zastosowaniu preferencyjnej stawki VAT 0% i występuje o bezpośredni zwrot podatku, który faktycznie nie został zapłacony na wcześniejszym etapie obrotu. W innym przypadku towar, po cenie zaniżonej o wartość VAT, który nie został nigdy na wcześniejszych etapach obrotu odprowadzony w wyniku zastosowania nielegalnego mechanizmu, trafia na rynek.</w:t>
      </w:r>
    </w:p>
    <w:p w:rsidR="002063C6" w:rsidRDefault="002063C6" w:rsidP="002063C6">
      <w:pPr>
        <w:spacing w:line="240" w:lineRule="auto"/>
      </w:pPr>
      <w:r>
        <w:t>Charakterystyczne, najczęściej powtarzające się cechy transakcji wykorzystywanych w procederze oszustwa to:</w:t>
      </w:r>
    </w:p>
    <w:p w:rsidR="002063C6" w:rsidRDefault="002063C6" w:rsidP="00593C35">
      <w:pPr>
        <w:pStyle w:val="Akapitzlist"/>
        <w:numPr>
          <w:ilvl w:val="0"/>
          <w:numId w:val="5"/>
        </w:numPr>
        <w:spacing w:line="240" w:lineRule="auto"/>
      </w:pPr>
      <w:r>
        <w:lastRenderedPageBreak/>
        <w:t>dostawcą jest nowopowstała firma, z najniższym kapitałem zakładowym, a jej właścicielem lub reprezentantem jest osoba bez doświadczenia w branży, często obcokrajowiec (pochodzący z krajów trzecich, tj. spoza UE),</w:t>
      </w:r>
    </w:p>
    <w:p w:rsidR="002063C6" w:rsidRDefault="002063C6" w:rsidP="00593C35">
      <w:pPr>
        <w:pStyle w:val="Akapitzlist"/>
        <w:numPr>
          <w:ilvl w:val="0"/>
          <w:numId w:val="5"/>
        </w:numPr>
        <w:spacing w:line="240" w:lineRule="auto"/>
      </w:pPr>
      <w:r>
        <w:t>podmiot, szczególnie przy dużej skali działalności, zgłasza siedzibę firmy pod adresem, pod którym brak jest oznak prowadzenia działalności gospodarczej lub w wynajętym lokalu mieszkalnym,</w:t>
      </w:r>
    </w:p>
    <w:p w:rsidR="002063C6" w:rsidRDefault="002063C6" w:rsidP="00593C35">
      <w:pPr>
        <w:pStyle w:val="Akapitzlist"/>
        <w:numPr>
          <w:ilvl w:val="0"/>
          <w:numId w:val="5"/>
        </w:numPr>
        <w:spacing w:line="240" w:lineRule="auto"/>
      </w:pPr>
      <w:r>
        <w:t>dostawcy i odbiorcy w łańcuchu dostaw często zmieniają się bez żadnego ekonomicznego uzasadnienia (pojawiają się nowe firmy, ponownie uruchamiane są przedsiębiorstwa po zmianach udziałowców),</w:t>
      </w:r>
    </w:p>
    <w:p w:rsidR="002063C6" w:rsidRDefault="002063C6" w:rsidP="00593C35">
      <w:pPr>
        <w:pStyle w:val="Akapitzlist"/>
        <w:numPr>
          <w:ilvl w:val="0"/>
          <w:numId w:val="5"/>
        </w:numPr>
        <w:spacing w:line="240" w:lineRule="auto"/>
      </w:pPr>
      <w:r>
        <w:t>występuje „odwrócony łańcuch obrotu"</w:t>
      </w:r>
      <w:r w:rsidR="00657CCE">
        <w:t>;</w:t>
      </w:r>
      <w:r>
        <w:t xml:space="preserve"> </w:t>
      </w:r>
      <w:r w:rsidR="00657CCE">
        <w:t>n</w:t>
      </w:r>
      <w:r>
        <w:t>a normalnie funkcjonującym rynku, zazwyczaj towar sprzedawany jest od producenta, poprzez duże hurtownie i następnie mniejszych dystrybutorów, do sprzedawcy detalicznego</w:t>
      </w:r>
      <w:r w:rsidR="00657CCE">
        <w:t>, natomiast</w:t>
      </w:r>
      <w:r>
        <w:t xml:space="preserve"> </w:t>
      </w:r>
      <w:r w:rsidR="00657CCE">
        <w:t>w</w:t>
      </w:r>
      <w:r>
        <w:t> obrocie dokonywanym z zamiarem oszustwa w VAT, towar jest sprzedawany przez szereg mniejszych podmiotów do dużych dystrybutorów, którzy dokonują wywozu tego towaru poza granice RP,</w:t>
      </w:r>
    </w:p>
    <w:p w:rsidR="002063C6" w:rsidRDefault="002063C6" w:rsidP="00593C35">
      <w:pPr>
        <w:pStyle w:val="Akapitzlist"/>
        <w:numPr>
          <w:ilvl w:val="0"/>
          <w:numId w:val="5"/>
        </w:numPr>
        <w:spacing w:line="240" w:lineRule="auto"/>
      </w:pPr>
      <w:r>
        <w:t>towary są oferowane w dużych ilościach, a partie towarów z reguły nie są dzielone,</w:t>
      </w:r>
    </w:p>
    <w:p w:rsidR="002063C6" w:rsidRDefault="002063C6" w:rsidP="00593C35">
      <w:pPr>
        <w:pStyle w:val="Akapitzlist"/>
        <w:numPr>
          <w:ilvl w:val="0"/>
          <w:numId w:val="5"/>
        </w:numPr>
        <w:spacing w:line="240" w:lineRule="auto"/>
      </w:pPr>
      <w:r>
        <w:t xml:space="preserve">towary mają wysoką </w:t>
      </w:r>
      <w:r w:rsidR="004B60F3">
        <w:t xml:space="preserve">łączną </w:t>
      </w:r>
      <w:r>
        <w:t>wartość, jednakże często ich cena jednostkowa jest niższa od ceny rynkowej,</w:t>
      </w:r>
    </w:p>
    <w:p w:rsidR="002063C6" w:rsidRDefault="002063C6" w:rsidP="00593C35">
      <w:pPr>
        <w:pStyle w:val="Akapitzlist"/>
        <w:numPr>
          <w:ilvl w:val="0"/>
          <w:numId w:val="5"/>
        </w:numPr>
        <w:spacing w:line="240" w:lineRule="auto"/>
      </w:pPr>
      <w:r>
        <w:t>dostawca nie dąży do zawarcia kontraktu handlowego przewidującego dłuższą współpracę,</w:t>
      </w:r>
    </w:p>
    <w:p w:rsidR="002063C6" w:rsidRDefault="002063C6" w:rsidP="00593C35">
      <w:pPr>
        <w:pStyle w:val="Akapitzlist"/>
        <w:numPr>
          <w:ilvl w:val="0"/>
          <w:numId w:val="5"/>
        </w:numPr>
        <w:spacing w:line="240" w:lineRule="auto"/>
      </w:pPr>
      <w:r>
        <w:t>towary często nie są ubezpieczane, mimo ich wysokiej wartości,</w:t>
      </w:r>
    </w:p>
    <w:p w:rsidR="002063C6" w:rsidRDefault="002063C6" w:rsidP="00593C35">
      <w:pPr>
        <w:pStyle w:val="Akapitzlist"/>
        <w:numPr>
          <w:ilvl w:val="0"/>
          <w:numId w:val="5"/>
        </w:numPr>
        <w:spacing w:line="240" w:lineRule="auto"/>
      </w:pPr>
      <w:r>
        <w:t>organizatorzy procederu, bez wyraźnego powodu, wskazują od kogo towar można/trzeba kupić albo do </w:t>
      </w:r>
      <w:r w:rsidR="00657CCE">
        <w:t>kogo można/</w:t>
      </w:r>
      <w:r>
        <w:t>należy sprzedać,</w:t>
      </w:r>
    </w:p>
    <w:p w:rsidR="002063C6" w:rsidRDefault="002063C6" w:rsidP="00593C35">
      <w:pPr>
        <w:pStyle w:val="Akapitzlist"/>
        <w:numPr>
          <w:ilvl w:val="0"/>
          <w:numId w:val="5"/>
        </w:numPr>
        <w:spacing w:line="240" w:lineRule="auto"/>
      </w:pPr>
      <w:r>
        <w:t>niestandardowo, biorąc pod uwagę wartość transakcji, krótkie terminy płatności, transfer środków finansowych, na kolejnym etapie, następuje najczęściej na rachunki bankowe w krajach trzecich,</w:t>
      </w:r>
    </w:p>
    <w:p w:rsidR="002063C6" w:rsidRDefault="002063C6" w:rsidP="00593C35">
      <w:pPr>
        <w:pStyle w:val="Akapitzlist"/>
        <w:numPr>
          <w:ilvl w:val="0"/>
          <w:numId w:val="5"/>
        </w:numPr>
        <w:spacing w:line="240" w:lineRule="auto"/>
      </w:pPr>
      <w:r>
        <w:t>w oszustwo są zaangażowane podmioty z co najmniej dwóch krajów członkowskich UE, wykazujące transakcje wewnątrzwspólnotowe (handel transgraniczny),</w:t>
      </w:r>
    </w:p>
    <w:p w:rsidR="002063C6" w:rsidRDefault="002063C6" w:rsidP="00593C35">
      <w:pPr>
        <w:pStyle w:val="Akapitzlist"/>
        <w:numPr>
          <w:ilvl w:val="0"/>
          <w:numId w:val="5"/>
        </w:numPr>
        <w:spacing w:line="240" w:lineRule="auto"/>
      </w:pPr>
      <w:r>
        <w:t>nieuzasadniona, duża liczba podmiotów biorących udział w obrocie (w normalnych warunkach rynek dąży do wyeliminowania zbędnych pośredników w obrocie, by uzyskać jak najwyższą marżę, natomiast w oszustwie podatkowym łańcuch obrotu jest nienaturalnie długi),</w:t>
      </w:r>
    </w:p>
    <w:p w:rsidR="002063C6" w:rsidRDefault="002063C6" w:rsidP="00593C35">
      <w:pPr>
        <w:pStyle w:val="Akapitzlist"/>
        <w:numPr>
          <w:ilvl w:val="0"/>
          <w:numId w:val="5"/>
        </w:numPr>
        <w:spacing w:line="240" w:lineRule="auto"/>
      </w:pPr>
      <w:r>
        <w:t>marże na transakcjach są (stosunkowo) niskie dla większości firm w łańcuchu i często stanowią stałe kwoty, a negocjacje cenowe z reguły nie mają miejsca,</w:t>
      </w:r>
    </w:p>
    <w:p w:rsidR="002063C6" w:rsidRDefault="002063C6" w:rsidP="00593C35">
      <w:pPr>
        <w:pStyle w:val="Akapitzlist"/>
        <w:numPr>
          <w:ilvl w:val="0"/>
          <w:numId w:val="5"/>
        </w:numPr>
        <w:spacing w:line="240" w:lineRule="auto"/>
      </w:pPr>
      <w:r>
        <w:t>towar, przez kolejne etapy obrotu, zazwyczaj przechowywany jest w tym samym centrum logistycznym, a nie pod adresem sprzedawcy,</w:t>
      </w:r>
    </w:p>
    <w:p w:rsidR="002063C6" w:rsidRDefault="002063C6" w:rsidP="00593C35">
      <w:pPr>
        <w:pStyle w:val="Akapitzlist"/>
        <w:numPr>
          <w:ilvl w:val="0"/>
          <w:numId w:val="5"/>
        </w:numPr>
        <w:spacing w:after="120" w:line="240" w:lineRule="auto"/>
        <w:ind w:left="357" w:hanging="357"/>
      </w:pPr>
      <w:r>
        <w:t>zachodzi szybka wymiana handlowa, towary są odsprzedawane natychmiastowo bez magazynowania.</w:t>
      </w:r>
    </w:p>
    <w:p w:rsidR="0024748E" w:rsidRDefault="00657CCE" w:rsidP="007A22AB">
      <w:pPr>
        <w:spacing w:line="240" w:lineRule="auto"/>
      </w:pPr>
      <w:r>
        <w:t>W celu</w:t>
      </w:r>
      <w:r w:rsidR="0024748E" w:rsidRPr="00961365">
        <w:t xml:space="preserve"> zapobiega</w:t>
      </w:r>
      <w:r>
        <w:t>nia</w:t>
      </w:r>
      <w:r w:rsidR="0024748E" w:rsidRPr="00961365">
        <w:t xml:space="preserve"> </w:t>
      </w:r>
      <w:r w:rsidR="00A71763">
        <w:t>oszustwom podatkowym</w:t>
      </w:r>
      <w:r>
        <w:t xml:space="preserve"> (w tym dla uszczelnienia systemu podatkowego)</w:t>
      </w:r>
      <w:r w:rsidR="0024748E" w:rsidRPr="00961365">
        <w:t xml:space="preserve"> </w:t>
      </w:r>
      <w:r w:rsidR="00D0136E">
        <w:t>z </w:t>
      </w:r>
      <w:r>
        <w:t xml:space="preserve">dniem </w:t>
      </w:r>
      <w:r w:rsidR="00745F1D">
        <w:t> </w:t>
      </w:r>
      <w:r w:rsidR="00D0136E">
        <w:t>1 </w:t>
      </w:r>
      <w:r w:rsidR="0024748E" w:rsidRPr="009664AC">
        <w:t>lipca 2015</w:t>
      </w:r>
      <w:r w:rsidR="00745F1D">
        <w:t> r.</w:t>
      </w:r>
      <w:r w:rsidR="00F13A7A">
        <w:rPr>
          <w:rStyle w:val="Odwoanieprzypisudolnego"/>
        </w:rPr>
        <w:footnoteReference w:id="7"/>
      </w:r>
      <w:r w:rsidR="0024748E">
        <w:t xml:space="preserve"> </w:t>
      </w:r>
      <w:r>
        <w:t>wprowadzono</w:t>
      </w:r>
      <w:r w:rsidR="0024748E">
        <w:t xml:space="preserve"> </w:t>
      </w:r>
      <w:r w:rsidR="0024748E" w:rsidRPr="009664AC">
        <w:t>obowiązek stosowania mechanizmu odwrotnego obciążenia VAT</w:t>
      </w:r>
      <w:r>
        <w:t xml:space="preserve"> (</w:t>
      </w:r>
      <w:proofErr w:type="spellStart"/>
      <w:r w:rsidRPr="005D4324">
        <w:rPr>
          <w:i/>
        </w:rPr>
        <w:t>reverse</w:t>
      </w:r>
      <w:proofErr w:type="spellEnd"/>
      <w:r w:rsidRPr="005D4324">
        <w:rPr>
          <w:i/>
        </w:rPr>
        <w:t xml:space="preserve"> </w:t>
      </w:r>
      <w:proofErr w:type="spellStart"/>
      <w:r w:rsidRPr="005D4324">
        <w:rPr>
          <w:i/>
        </w:rPr>
        <w:t>charg</w:t>
      </w:r>
      <w:r w:rsidR="005D4324">
        <w:rPr>
          <w:i/>
        </w:rPr>
        <w:t>e</w:t>
      </w:r>
      <w:proofErr w:type="spellEnd"/>
      <w:r>
        <w:t>)</w:t>
      </w:r>
      <w:r w:rsidR="0024748E" w:rsidRPr="009664AC">
        <w:t xml:space="preserve"> przy sprzedaży telefonów komórkowych, komputerów przenośnych</w:t>
      </w:r>
      <w:r w:rsidR="00745F1D">
        <w:t xml:space="preserve"> i </w:t>
      </w:r>
      <w:r w:rsidR="0024748E" w:rsidRPr="009664AC">
        <w:t>konsol</w:t>
      </w:r>
      <w:r w:rsidR="00A71763">
        <w:t>i</w:t>
      </w:r>
      <w:r w:rsidR="005911A1">
        <w:t xml:space="preserve"> do </w:t>
      </w:r>
      <w:r w:rsidR="0024748E" w:rsidRPr="009664AC">
        <w:t xml:space="preserve">gier. </w:t>
      </w:r>
      <w:r w:rsidR="0024748E">
        <w:t>Mechanizmem zostały objęte towary, które</w:t>
      </w:r>
      <w:r w:rsidR="00F96B73">
        <w:t xml:space="preserve"> w </w:t>
      </w:r>
      <w:r w:rsidR="0024748E">
        <w:t>ostatnich okresach były preferowanym przedmiotem obrotu zorganizowanych grup przestępczych, specjalizujących się</w:t>
      </w:r>
      <w:r w:rsidR="00F96B73">
        <w:t xml:space="preserve"> w </w:t>
      </w:r>
      <w:r w:rsidR="0024748E">
        <w:t xml:space="preserve">wyłudzeniach podatkowych. </w:t>
      </w:r>
      <w:r w:rsidR="006A239E">
        <w:t>W zakresie dotyczącym handlu elektroniką p</w:t>
      </w:r>
      <w:r w:rsidR="0024748E">
        <w:t>oza telefonami komórkowymi</w:t>
      </w:r>
      <w:r w:rsidR="00F96B73">
        <w:t xml:space="preserve"> w </w:t>
      </w:r>
      <w:r w:rsidR="0024748E">
        <w:t>rozszerzonym katalogu towarów objętych procedurą odwrotnego obciążenia znajdą się także tablety, komputery przenośne oraz konsole</w:t>
      </w:r>
      <w:r w:rsidR="005911A1">
        <w:t xml:space="preserve"> do </w:t>
      </w:r>
      <w:r w:rsidR="00877B42">
        <w:t xml:space="preserve">gier. </w:t>
      </w:r>
      <w:r>
        <w:t>Zaznaczyć przy tym należy, że s</w:t>
      </w:r>
      <w:r w:rsidR="0024748E">
        <w:t>tosowanie mechanizmu odwrotnego obciążenia</w:t>
      </w:r>
      <w:r w:rsidR="00F96B73">
        <w:t xml:space="preserve"> w </w:t>
      </w:r>
      <w:r w:rsidR="0024748E">
        <w:t>przypadku handlu elektroniką dotyczy jedynie transakcji realizowanych</w:t>
      </w:r>
      <w:r w:rsidR="00F96B73">
        <w:t xml:space="preserve"> w </w:t>
      </w:r>
      <w:r w:rsidR="0024748E">
        <w:t>następujących warunkach:</w:t>
      </w:r>
    </w:p>
    <w:p w:rsidR="0024748E" w:rsidRDefault="0024748E" w:rsidP="00593C35">
      <w:pPr>
        <w:pStyle w:val="Akapitzlist"/>
        <w:numPr>
          <w:ilvl w:val="0"/>
          <w:numId w:val="2"/>
        </w:numPr>
        <w:spacing w:line="240" w:lineRule="auto"/>
      </w:pPr>
      <w:r>
        <w:lastRenderedPageBreak/>
        <w:t>dokonującym dostawy jest podatnik VAT (niekorzystający ze zwolnienia)</w:t>
      </w:r>
      <w:r w:rsidR="00B658A1">
        <w:t>,</w:t>
      </w:r>
      <w:r w:rsidR="00745F1D">
        <w:t xml:space="preserve"> a </w:t>
      </w:r>
      <w:r>
        <w:t xml:space="preserve">transakcje ma charakter </w:t>
      </w:r>
      <w:r w:rsidRPr="00C9513C">
        <w:t>B2B</w:t>
      </w:r>
      <w:r w:rsidR="00FF6079" w:rsidRPr="00C9513C">
        <w:rPr>
          <w:rStyle w:val="Odwoanieprzypisudolnego"/>
        </w:rPr>
        <w:footnoteReference w:id="8"/>
      </w:r>
      <w:r w:rsidRPr="00C9513C">
        <w:t>.</w:t>
      </w:r>
      <w:r w:rsidR="00F96B73" w:rsidRPr="00C9513C">
        <w:t xml:space="preserve"> </w:t>
      </w:r>
      <w:r w:rsidR="006A239E" w:rsidRPr="00C9513C">
        <w:t>W</w:t>
      </w:r>
      <w:r w:rsidR="00F96B73">
        <w:t> </w:t>
      </w:r>
      <w:r>
        <w:t>przypadku sprzedaży elektroniki</w:t>
      </w:r>
      <w:r w:rsidR="00745F1D">
        <w:t xml:space="preserve"> na </w:t>
      </w:r>
      <w:r>
        <w:t>rzecz osób fizycznyc</w:t>
      </w:r>
      <w:r w:rsidR="00B658A1">
        <w:t xml:space="preserve">h nieprowadzących działalności </w:t>
      </w:r>
      <w:r>
        <w:t>w każdym przypadku cena powinna być ceną brutto, zawierającą podatek, a</w:t>
      </w:r>
      <w:r w:rsidR="006A239E">
        <w:t> </w:t>
      </w:r>
      <w:r>
        <w:t>sprzedawca jest zobowiązany go rozliczyć</w:t>
      </w:r>
      <w:r w:rsidR="00F96B73">
        <w:t xml:space="preserve"> z </w:t>
      </w:r>
      <w:r>
        <w:t>fiskusem,</w:t>
      </w:r>
    </w:p>
    <w:p w:rsidR="0024748E" w:rsidRDefault="0024748E" w:rsidP="00593C35">
      <w:pPr>
        <w:pStyle w:val="Akapitzlist"/>
        <w:numPr>
          <w:ilvl w:val="0"/>
          <w:numId w:val="2"/>
        </w:numPr>
        <w:spacing w:line="240" w:lineRule="auto"/>
      </w:pPr>
      <w:r>
        <w:t>nabywcą jest czynny podatnik VAT,</w:t>
      </w:r>
    </w:p>
    <w:p w:rsidR="0024748E" w:rsidRDefault="0024748E" w:rsidP="00593C35">
      <w:pPr>
        <w:pStyle w:val="Akapitzlist"/>
        <w:numPr>
          <w:ilvl w:val="0"/>
          <w:numId w:val="2"/>
        </w:numPr>
        <w:spacing w:line="240" w:lineRule="auto"/>
      </w:pPr>
      <w:r>
        <w:t>łączna wartość sprzedanych towarów</w:t>
      </w:r>
      <w:r w:rsidR="00F96B73">
        <w:t xml:space="preserve"> w </w:t>
      </w:r>
      <w:r>
        <w:t>ramach jednolitej gospodarczo transakcji przekroczy 20</w:t>
      </w:r>
      <w:r w:rsidR="00521C03">
        <w:t> </w:t>
      </w:r>
      <w:r w:rsidR="00B658A1">
        <w:t xml:space="preserve">tys. </w:t>
      </w:r>
      <w:r w:rsidR="00C6290C">
        <w:t> zł</w:t>
      </w:r>
      <w:r>
        <w:t xml:space="preserve"> netto.</w:t>
      </w:r>
    </w:p>
    <w:p w:rsidR="00657CCE" w:rsidRDefault="00D0136E" w:rsidP="00935A67">
      <w:pPr>
        <w:pStyle w:val="Nagwek4"/>
        <w:spacing w:before="240"/>
      </w:pPr>
      <w:bookmarkStart w:id="28" w:name="_Toc431976165"/>
      <w:r>
        <w:t>Najczęściej identyfikowane błędy podatkowe</w:t>
      </w:r>
      <w:bookmarkEnd w:id="28"/>
    </w:p>
    <w:tbl>
      <w:tblPr>
        <w:tblStyle w:val="Tabelasiatki4akcent21"/>
        <w:tblW w:w="10035" w:type="dxa"/>
        <w:tblLayout w:type="fixed"/>
        <w:tblLook w:val="04A0" w:firstRow="1" w:lastRow="0" w:firstColumn="1" w:lastColumn="0" w:noHBand="0" w:noVBand="1"/>
      </w:tblPr>
      <w:tblGrid>
        <w:gridCol w:w="568"/>
        <w:gridCol w:w="8447"/>
        <w:gridCol w:w="1020"/>
      </w:tblGrid>
      <w:tr w:rsidR="00256EA1" w:rsidRPr="000F7998" w:rsidTr="00935A6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56EA1" w:rsidRPr="000F7998" w:rsidRDefault="00256EA1" w:rsidP="00935A67">
            <w:pPr>
              <w:pStyle w:val="Podtytu"/>
              <w:rPr>
                <w:lang w:eastAsia="en-US"/>
              </w:rPr>
            </w:pPr>
            <w:r w:rsidRPr="000F7998">
              <w:rPr>
                <w:lang w:eastAsia="en-US"/>
              </w:rPr>
              <w:t>Lp.</w:t>
            </w:r>
          </w:p>
        </w:tc>
        <w:tc>
          <w:tcPr>
            <w:tcW w:w="8447" w:type="dxa"/>
            <w:vAlign w:val="center"/>
          </w:tcPr>
          <w:p w:rsidR="00256EA1" w:rsidRPr="000F7998" w:rsidRDefault="00256EA1" w:rsidP="00935A67">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256EA1" w:rsidRPr="000F7998" w:rsidRDefault="00256EA1" w:rsidP="00935A67">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935A67" w:rsidRPr="000F7998" w:rsidTr="00935A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1</w:t>
            </w:r>
          </w:p>
        </w:tc>
        <w:tc>
          <w:tcPr>
            <w:tcW w:w="8447" w:type="dxa"/>
            <w:vAlign w:val="center"/>
          </w:tcPr>
          <w:p w:rsidR="00935A67" w:rsidRPr="003528B5" w:rsidRDefault="00935A67" w:rsidP="00935A67">
            <w:pPr>
              <w:pStyle w:val="Podtytu"/>
              <w:jc w:val="left"/>
              <w:cnfStyle w:val="000000100000" w:firstRow="0" w:lastRow="0" w:firstColumn="0" w:lastColumn="0" w:oddVBand="0" w:evenVBand="0" w:oddHBand="1" w:evenHBand="0" w:firstRowFirstColumn="0" w:firstRowLastColumn="0" w:lastRowFirstColumn="0" w:lastRowLastColumn="0"/>
            </w:pPr>
            <w:r w:rsidRPr="003528B5">
              <w:t>Ryzyko związane z wyłudzaniem zwrotów podatku VAT w ramach dokonywanych transakcji wewnątrzwspólnotowych</w:t>
            </w:r>
          </w:p>
        </w:tc>
        <w:tc>
          <w:tcPr>
            <w:tcW w:w="1020" w:type="dxa"/>
            <w:vAlign w:val="center"/>
          </w:tcPr>
          <w:p w:rsidR="00935A67" w:rsidRPr="003528B5" w:rsidRDefault="00935A67" w:rsidP="00097CA9">
            <w:pPr>
              <w:pStyle w:val="Podtytu"/>
              <w:cnfStyle w:val="000000100000" w:firstRow="0" w:lastRow="0" w:firstColumn="0" w:lastColumn="0" w:oddVBand="0" w:evenVBand="0" w:oddHBand="1" w:evenHBand="0" w:firstRowFirstColumn="0" w:firstRowLastColumn="0" w:lastRowFirstColumn="0" w:lastRowLastColumn="0"/>
            </w:pPr>
            <w:r w:rsidRPr="003528B5">
              <w:t>9</w:t>
            </w:r>
          </w:p>
        </w:tc>
      </w:tr>
      <w:tr w:rsidR="00935A67" w:rsidRPr="000F7998" w:rsidTr="00935A6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2</w:t>
            </w:r>
          </w:p>
        </w:tc>
        <w:tc>
          <w:tcPr>
            <w:tcW w:w="8447" w:type="dxa"/>
            <w:vAlign w:val="center"/>
          </w:tcPr>
          <w:p w:rsidR="00935A67" w:rsidRPr="003528B5" w:rsidRDefault="00935A67" w:rsidP="00935A67">
            <w:pPr>
              <w:pStyle w:val="Podtytu"/>
              <w:jc w:val="left"/>
              <w:cnfStyle w:val="000000000000" w:firstRow="0" w:lastRow="0" w:firstColumn="0" w:lastColumn="0" w:oddVBand="0" w:evenVBand="0" w:oddHBand="0" w:evenHBand="0" w:firstRowFirstColumn="0" w:firstRowLastColumn="0" w:lastRowFirstColumn="0" w:lastRowLastColumn="0"/>
            </w:pPr>
            <w:r w:rsidRPr="003528B5">
              <w:t>Udział w transakcjach karuzelowych (deklarowanie pozornych transakcji zakupu lub sprzedaży)</w:t>
            </w:r>
          </w:p>
        </w:tc>
        <w:tc>
          <w:tcPr>
            <w:tcW w:w="1020" w:type="dxa"/>
            <w:vAlign w:val="center"/>
          </w:tcPr>
          <w:p w:rsidR="00935A67" w:rsidRPr="003528B5" w:rsidRDefault="00935A67" w:rsidP="00935A67">
            <w:pPr>
              <w:pStyle w:val="Podtytu"/>
              <w:cnfStyle w:val="000000000000" w:firstRow="0" w:lastRow="0" w:firstColumn="0" w:lastColumn="0" w:oddVBand="0" w:evenVBand="0" w:oddHBand="0" w:evenHBand="0" w:firstRowFirstColumn="0" w:firstRowLastColumn="0" w:lastRowFirstColumn="0" w:lastRowLastColumn="0"/>
            </w:pPr>
            <w:r w:rsidRPr="003528B5">
              <w:t>8</w:t>
            </w:r>
          </w:p>
        </w:tc>
      </w:tr>
      <w:tr w:rsidR="00935A67" w:rsidRPr="000F7998" w:rsidTr="00935A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3</w:t>
            </w:r>
          </w:p>
        </w:tc>
        <w:tc>
          <w:tcPr>
            <w:tcW w:w="8447" w:type="dxa"/>
            <w:vAlign w:val="center"/>
          </w:tcPr>
          <w:p w:rsidR="00935A67" w:rsidRPr="003528B5" w:rsidRDefault="00935A67" w:rsidP="00935A67">
            <w:pPr>
              <w:pStyle w:val="Podtytu"/>
              <w:jc w:val="left"/>
              <w:cnfStyle w:val="000000100000" w:firstRow="0" w:lastRow="0" w:firstColumn="0" w:lastColumn="0" w:oddVBand="0" w:evenVBand="0" w:oddHBand="1" w:evenHBand="0" w:firstRowFirstColumn="0" w:firstRowLastColumn="0" w:lastRowFirstColumn="0" w:lastRowLastColumn="0"/>
            </w:pPr>
            <w:r w:rsidRPr="003528B5">
              <w:t>Błędne określenie momentu powstania obowiązku podatkowego</w:t>
            </w:r>
          </w:p>
        </w:tc>
        <w:tc>
          <w:tcPr>
            <w:tcW w:w="1020" w:type="dxa"/>
            <w:vAlign w:val="center"/>
          </w:tcPr>
          <w:p w:rsidR="00935A67" w:rsidRPr="003528B5" w:rsidRDefault="00935A67" w:rsidP="00097CA9">
            <w:pPr>
              <w:pStyle w:val="Podtytu"/>
              <w:cnfStyle w:val="000000100000" w:firstRow="0" w:lastRow="0" w:firstColumn="0" w:lastColumn="0" w:oddVBand="0" w:evenVBand="0" w:oddHBand="1" w:evenHBand="0" w:firstRowFirstColumn="0" w:firstRowLastColumn="0" w:lastRowFirstColumn="0" w:lastRowLastColumn="0"/>
            </w:pPr>
            <w:r w:rsidRPr="003528B5">
              <w:t>7</w:t>
            </w:r>
          </w:p>
        </w:tc>
      </w:tr>
      <w:tr w:rsidR="00935A67" w:rsidRPr="000F7998" w:rsidTr="00935A6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4</w:t>
            </w:r>
          </w:p>
        </w:tc>
        <w:tc>
          <w:tcPr>
            <w:tcW w:w="8447" w:type="dxa"/>
            <w:vAlign w:val="center"/>
          </w:tcPr>
          <w:p w:rsidR="00935A67" w:rsidRPr="003528B5" w:rsidRDefault="00935A67" w:rsidP="00935A67">
            <w:pPr>
              <w:pStyle w:val="Podtytu"/>
              <w:jc w:val="left"/>
              <w:cnfStyle w:val="000000000000" w:firstRow="0" w:lastRow="0" w:firstColumn="0" w:lastColumn="0" w:oddVBand="0" w:evenVBand="0" w:oddHBand="0" w:evenHBand="0" w:firstRowFirstColumn="0" w:firstRowLastColumn="0" w:lastRowFirstColumn="0" w:lastRowLastColumn="0"/>
            </w:pPr>
            <w:r w:rsidRPr="003528B5">
              <w:t>Odliczanie podatku naliczonego z faktur dokumentujących zakup towarów i usług, z tytułu których podatnikowi nie przysługuje prawo do odliczenia.</w:t>
            </w:r>
          </w:p>
        </w:tc>
        <w:tc>
          <w:tcPr>
            <w:tcW w:w="1020" w:type="dxa"/>
            <w:vAlign w:val="center"/>
          </w:tcPr>
          <w:p w:rsidR="00935A67" w:rsidRPr="003528B5" w:rsidRDefault="00935A67" w:rsidP="00097CA9">
            <w:pPr>
              <w:pStyle w:val="Podtytu"/>
              <w:cnfStyle w:val="000000000000" w:firstRow="0" w:lastRow="0" w:firstColumn="0" w:lastColumn="0" w:oddVBand="0" w:evenVBand="0" w:oddHBand="0" w:evenHBand="0" w:firstRowFirstColumn="0" w:firstRowLastColumn="0" w:lastRowFirstColumn="0" w:lastRowLastColumn="0"/>
            </w:pPr>
            <w:r w:rsidRPr="003528B5">
              <w:t>6</w:t>
            </w:r>
          </w:p>
        </w:tc>
      </w:tr>
      <w:tr w:rsidR="00935A67" w:rsidRPr="000F7998" w:rsidTr="00935A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5</w:t>
            </w:r>
          </w:p>
        </w:tc>
        <w:tc>
          <w:tcPr>
            <w:tcW w:w="8447" w:type="dxa"/>
            <w:vAlign w:val="center"/>
          </w:tcPr>
          <w:p w:rsidR="00935A67" w:rsidRPr="003528B5" w:rsidRDefault="00935A67" w:rsidP="00935A67">
            <w:pPr>
              <w:pStyle w:val="Podtytu"/>
              <w:jc w:val="left"/>
              <w:cnfStyle w:val="000000100000" w:firstRow="0" w:lastRow="0" w:firstColumn="0" w:lastColumn="0" w:oddVBand="0" w:evenVBand="0" w:oddHBand="1" w:evenHBand="0" w:firstRowFirstColumn="0" w:firstRowLastColumn="0" w:lastRowFirstColumn="0" w:lastRowLastColumn="0"/>
            </w:pPr>
            <w:r w:rsidRPr="003528B5">
              <w:t>Niewywiązywanie się z obowiązku aktualizacji danych zawartych w zgłoszeniu identyfikacyjnym</w:t>
            </w:r>
          </w:p>
        </w:tc>
        <w:tc>
          <w:tcPr>
            <w:tcW w:w="1020" w:type="dxa"/>
            <w:vAlign w:val="center"/>
          </w:tcPr>
          <w:p w:rsidR="00935A67" w:rsidRPr="003528B5" w:rsidRDefault="00935A67" w:rsidP="00097CA9">
            <w:pPr>
              <w:pStyle w:val="Podtytu"/>
              <w:cnfStyle w:val="000000100000" w:firstRow="0" w:lastRow="0" w:firstColumn="0" w:lastColumn="0" w:oddVBand="0" w:evenVBand="0" w:oddHBand="1" w:evenHBand="0" w:firstRowFirstColumn="0" w:firstRowLastColumn="0" w:lastRowFirstColumn="0" w:lastRowLastColumn="0"/>
            </w:pPr>
            <w:r w:rsidRPr="003528B5">
              <w:t>6</w:t>
            </w:r>
          </w:p>
        </w:tc>
      </w:tr>
      <w:tr w:rsidR="00935A67" w:rsidRPr="000F7998" w:rsidTr="00935A6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6</w:t>
            </w:r>
          </w:p>
        </w:tc>
        <w:tc>
          <w:tcPr>
            <w:tcW w:w="8447" w:type="dxa"/>
            <w:vAlign w:val="center"/>
          </w:tcPr>
          <w:p w:rsidR="00935A67" w:rsidRPr="003528B5" w:rsidRDefault="00935A67" w:rsidP="00935A67">
            <w:pPr>
              <w:pStyle w:val="Podtytu"/>
              <w:jc w:val="left"/>
              <w:cnfStyle w:val="000000000000" w:firstRow="0" w:lastRow="0" w:firstColumn="0" w:lastColumn="0" w:oddVBand="0" w:evenVBand="0" w:oddHBand="0" w:evenHBand="0" w:firstRowFirstColumn="0" w:firstRowLastColumn="0" w:lastRowFirstColumn="0" w:lastRowLastColumn="0"/>
            </w:pPr>
            <w:r w:rsidRPr="00935A67">
              <w:t>Ewidencjonowanie faktur dokumentujących fikcyjne transakcje zakupu wystawionych przez istniejące podmioty</w:t>
            </w:r>
          </w:p>
        </w:tc>
        <w:tc>
          <w:tcPr>
            <w:tcW w:w="1020" w:type="dxa"/>
            <w:vAlign w:val="center"/>
          </w:tcPr>
          <w:p w:rsidR="00935A67" w:rsidRPr="003528B5" w:rsidRDefault="00935A67" w:rsidP="00935A67">
            <w:pPr>
              <w:pStyle w:val="Podtytu"/>
              <w:cnfStyle w:val="000000000000" w:firstRow="0" w:lastRow="0" w:firstColumn="0" w:lastColumn="0" w:oddVBand="0" w:evenVBand="0" w:oddHBand="0" w:evenHBand="0" w:firstRowFirstColumn="0" w:firstRowLastColumn="0" w:lastRowFirstColumn="0" w:lastRowLastColumn="0"/>
            </w:pPr>
            <w:r w:rsidRPr="003528B5">
              <w:t>5</w:t>
            </w:r>
          </w:p>
        </w:tc>
      </w:tr>
      <w:tr w:rsidR="00935A67" w:rsidRPr="000F7998" w:rsidTr="00935A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7</w:t>
            </w:r>
          </w:p>
        </w:tc>
        <w:tc>
          <w:tcPr>
            <w:tcW w:w="8447" w:type="dxa"/>
            <w:vAlign w:val="center"/>
          </w:tcPr>
          <w:p w:rsidR="00935A67" w:rsidRPr="003528B5" w:rsidRDefault="00935A67" w:rsidP="00935A67">
            <w:pPr>
              <w:pStyle w:val="Podtytu"/>
              <w:jc w:val="left"/>
              <w:cnfStyle w:val="000000100000" w:firstRow="0" w:lastRow="0" w:firstColumn="0" w:lastColumn="0" w:oddVBand="0" w:evenVBand="0" w:oddHBand="1" w:evenHBand="0" w:firstRowFirstColumn="0" w:firstRowLastColumn="0" w:lastRowFirstColumn="0" w:lastRowLastColumn="0"/>
            </w:pPr>
            <w:r w:rsidRPr="003528B5">
              <w:t>Deklarowanie fikcyjnych transakcji</w:t>
            </w:r>
          </w:p>
        </w:tc>
        <w:tc>
          <w:tcPr>
            <w:tcW w:w="1020" w:type="dxa"/>
            <w:vAlign w:val="center"/>
          </w:tcPr>
          <w:p w:rsidR="00935A67" w:rsidRPr="003528B5" w:rsidRDefault="00935A67" w:rsidP="00935A67">
            <w:pPr>
              <w:pStyle w:val="Podtytu"/>
              <w:cnfStyle w:val="000000100000" w:firstRow="0" w:lastRow="0" w:firstColumn="0" w:lastColumn="0" w:oddVBand="0" w:evenVBand="0" w:oddHBand="1" w:evenHBand="0" w:firstRowFirstColumn="0" w:firstRowLastColumn="0" w:lastRowFirstColumn="0" w:lastRowLastColumn="0"/>
            </w:pPr>
            <w:r w:rsidRPr="003528B5">
              <w:t>4</w:t>
            </w:r>
          </w:p>
        </w:tc>
      </w:tr>
      <w:tr w:rsidR="00935A67" w:rsidRPr="000F7998" w:rsidTr="00935A6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8</w:t>
            </w:r>
          </w:p>
        </w:tc>
        <w:tc>
          <w:tcPr>
            <w:tcW w:w="8447" w:type="dxa"/>
            <w:vAlign w:val="center"/>
          </w:tcPr>
          <w:p w:rsidR="00935A67" w:rsidRPr="003528B5" w:rsidRDefault="00935A67" w:rsidP="00935A67">
            <w:pPr>
              <w:pStyle w:val="Podtytu"/>
              <w:jc w:val="left"/>
              <w:cnfStyle w:val="000000000000" w:firstRow="0" w:lastRow="0" w:firstColumn="0" w:lastColumn="0" w:oddVBand="0" w:evenVBand="0" w:oddHBand="0" w:evenHBand="0" w:firstRowFirstColumn="0" w:firstRowLastColumn="0" w:lastRowFirstColumn="0" w:lastRowLastColumn="0"/>
            </w:pPr>
            <w:r w:rsidRPr="003528B5">
              <w:t>Ewidencjonowanie w koszty uzyskania przychodów zdarzeń gospodarczych niestanowiących kosztów uzyskania przychodów</w:t>
            </w:r>
          </w:p>
        </w:tc>
        <w:tc>
          <w:tcPr>
            <w:tcW w:w="1020" w:type="dxa"/>
            <w:vAlign w:val="center"/>
          </w:tcPr>
          <w:p w:rsidR="00935A67" w:rsidRPr="003528B5" w:rsidRDefault="00935A67" w:rsidP="00935A67">
            <w:pPr>
              <w:pStyle w:val="Podtytu"/>
              <w:cnfStyle w:val="000000000000" w:firstRow="0" w:lastRow="0" w:firstColumn="0" w:lastColumn="0" w:oddVBand="0" w:evenVBand="0" w:oddHBand="0" w:evenHBand="0" w:firstRowFirstColumn="0" w:firstRowLastColumn="0" w:lastRowFirstColumn="0" w:lastRowLastColumn="0"/>
            </w:pPr>
            <w:r w:rsidRPr="003528B5">
              <w:t>4</w:t>
            </w:r>
          </w:p>
        </w:tc>
      </w:tr>
      <w:tr w:rsidR="00935A67" w:rsidRPr="000F7998" w:rsidTr="00935A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9</w:t>
            </w:r>
          </w:p>
        </w:tc>
        <w:tc>
          <w:tcPr>
            <w:tcW w:w="8447" w:type="dxa"/>
            <w:vAlign w:val="center"/>
          </w:tcPr>
          <w:p w:rsidR="00935A67" w:rsidRPr="003528B5" w:rsidRDefault="00935A67" w:rsidP="00935A67">
            <w:pPr>
              <w:pStyle w:val="Podtytu"/>
              <w:jc w:val="left"/>
              <w:cnfStyle w:val="000000100000" w:firstRow="0" w:lastRow="0" w:firstColumn="0" w:lastColumn="0" w:oddVBand="0" w:evenVBand="0" w:oddHBand="1" w:evenHBand="0" w:firstRowFirstColumn="0" w:firstRowLastColumn="0" w:lastRowFirstColumn="0" w:lastRowLastColumn="0"/>
            </w:pPr>
            <w:r w:rsidRPr="003528B5">
              <w:t>Niedokonywanie wpłat zaliczek na podatek dochodowy w ciągu roku</w:t>
            </w:r>
          </w:p>
        </w:tc>
        <w:tc>
          <w:tcPr>
            <w:tcW w:w="1020" w:type="dxa"/>
            <w:vAlign w:val="center"/>
          </w:tcPr>
          <w:p w:rsidR="00935A67" w:rsidRPr="003528B5" w:rsidRDefault="00935A67" w:rsidP="00935A67">
            <w:pPr>
              <w:pStyle w:val="Podtytu"/>
              <w:cnfStyle w:val="000000100000" w:firstRow="0" w:lastRow="0" w:firstColumn="0" w:lastColumn="0" w:oddVBand="0" w:evenVBand="0" w:oddHBand="1" w:evenHBand="0" w:firstRowFirstColumn="0" w:firstRowLastColumn="0" w:lastRowFirstColumn="0" w:lastRowLastColumn="0"/>
            </w:pPr>
            <w:r w:rsidRPr="003528B5">
              <w:t>3</w:t>
            </w:r>
          </w:p>
        </w:tc>
      </w:tr>
      <w:tr w:rsidR="00935A67" w:rsidRPr="000F7998" w:rsidTr="00935A6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935A67" w:rsidRPr="00D64221" w:rsidRDefault="00935A67" w:rsidP="00935A67">
            <w:pPr>
              <w:pStyle w:val="Podtytu"/>
              <w:rPr>
                <w:b w:val="0"/>
                <w:lang w:eastAsia="en-US"/>
              </w:rPr>
            </w:pPr>
            <w:r w:rsidRPr="00D64221">
              <w:rPr>
                <w:b w:val="0"/>
                <w:lang w:eastAsia="en-US"/>
              </w:rPr>
              <w:t>10</w:t>
            </w:r>
          </w:p>
        </w:tc>
        <w:tc>
          <w:tcPr>
            <w:tcW w:w="8447" w:type="dxa"/>
            <w:vAlign w:val="center"/>
          </w:tcPr>
          <w:p w:rsidR="00935A67" w:rsidRPr="003528B5" w:rsidRDefault="00935A67" w:rsidP="00935A67">
            <w:pPr>
              <w:pStyle w:val="Podtytu"/>
              <w:jc w:val="left"/>
              <w:cnfStyle w:val="000000000000" w:firstRow="0" w:lastRow="0" w:firstColumn="0" w:lastColumn="0" w:oddVBand="0" w:evenVBand="0" w:oddHBand="0" w:evenHBand="0" w:firstRowFirstColumn="0" w:firstRowLastColumn="0" w:lastRowFirstColumn="0" w:lastRowLastColumn="0"/>
            </w:pPr>
            <w:r w:rsidRPr="003528B5">
              <w:t>Wystawianie faktur dokumentujących fikcyjne transakcje</w:t>
            </w:r>
          </w:p>
        </w:tc>
        <w:tc>
          <w:tcPr>
            <w:tcW w:w="1020" w:type="dxa"/>
            <w:vAlign w:val="center"/>
          </w:tcPr>
          <w:p w:rsidR="00935A67" w:rsidRDefault="00935A67" w:rsidP="00935A67">
            <w:pPr>
              <w:pStyle w:val="Podtytu"/>
              <w:cnfStyle w:val="000000000000" w:firstRow="0" w:lastRow="0" w:firstColumn="0" w:lastColumn="0" w:oddVBand="0" w:evenVBand="0" w:oddHBand="0" w:evenHBand="0" w:firstRowFirstColumn="0" w:firstRowLastColumn="0" w:lastRowFirstColumn="0" w:lastRowLastColumn="0"/>
            </w:pPr>
            <w:r w:rsidRPr="003528B5">
              <w:t>3</w:t>
            </w:r>
          </w:p>
        </w:tc>
      </w:tr>
    </w:tbl>
    <w:p w:rsidR="00D56C93" w:rsidRDefault="00D56C93" w:rsidP="00935A67">
      <w:pPr>
        <w:pStyle w:val="Nagwek4"/>
        <w:spacing w:before="240"/>
      </w:pPr>
      <w:bookmarkStart w:id="29" w:name="_Toc431976166"/>
      <w:r>
        <w:t xml:space="preserve">Lista </w:t>
      </w:r>
      <w:proofErr w:type="spellStart"/>
      <w:r>
        <w:t>ryzyk</w:t>
      </w:r>
      <w:proofErr w:type="spellEnd"/>
      <w:r>
        <w:t xml:space="preserve"> występujących</w:t>
      </w:r>
      <w:r w:rsidR="00F96B73">
        <w:t xml:space="preserve"> w </w:t>
      </w:r>
      <w:r>
        <w:t>podobszarze</w:t>
      </w:r>
      <w:bookmarkEnd w:id="29"/>
    </w:p>
    <w:p w:rsidR="004D3F28" w:rsidRPr="00D51C2A" w:rsidRDefault="004D3F28" w:rsidP="007A22AB">
      <w:pPr>
        <w:spacing w:line="240" w:lineRule="auto"/>
      </w:pPr>
      <w:r w:rsidRPr="00D51C2A">
        <w:t>Wśród zagrożeń charakterystycznych dla podobszaru wymienić można:</w:t>
      </w:r>
    </w:p>
    <w:p w:rsidR="00971330" w:rsidRDefault="00212B8A" w:rsidP="00593C35">
      <w:pPr>
        <w:pStyle w:val="Akapitzlist"/>
        <w:numPr>
          <w:ilvl w:val="0"/>
          <w:numId w:val="22"/>
        </w:numPr>
        <w:spacing w:line="240" w:lineRule="auto"/>
      </w:pPr>
      <w:r>
        <w:t xml:space="preserve">ryzyko narażania </w:t>
      </w:r>
      <w:r w:rsidR="00971330">
        <w:t>budżetu państwa na straty w wyniku uczestnictwa podmiotów w oszustwach karuzelowych,</w:t>
      </w:r>
    </w:p>
    <w:p w:rsidR="00971330" w:rsidRPr="00E5243E" w:rsidRDefault="00B958E3" w:rsidP="00B958E3">
      <w:pPr>
        <w:pStyle w:val="Akapitzlist"/>
        <w:numPr>
          <w:ilvl w:val="0"/>
          <w:numId w:val="22"/>
        </w:numPr>
        <w:spacing w:line="240" w:lineRule="auto"/>
      </w:pPr>
      <w:r w:rsidRPr="00E5243E">
        <w:t>ryzyko związane z transakcjami z podmiotami powiązanymi</w:t>
      </w:r>
      <w:r w:rsidR="00212B8A" w:rsidRPr="00E5243E">
        <w:t>,</w:t>
      </w:r>
    </w:p>
    <w:p w:rsidR="00212B8A" w:rsidRDefault="00212B8A" w:rsidP="00593C35">
      <w:pPr>
        <w:pStyle w:val="Akapitzlist"/>
        <w:numPr>
          <w:ilvl w:val="0"/>
          <w:numId w:val="22"/>
        </w:numPr>
        <w:spacing w:line="240" w:lineRule="auto"/>
      </w:pPr>
      <w:r>
        <w:t xml:space="preserve">ryzyko zawyżenia kosztów uzyskania przychodów w prowadzonej działalności gospodarczej oraz podatku naliczonego związane z wykorzystywaniem faktur, które nie dokumentują rzeczywistego </w:t>
      </w:r>
      <w:r w:rsidR="005176B5">
        <w:t>przebiegu zdarzeń gospodarczych</w:t>
      </w:r>
      <w:r>
        <w:t>,</w:t>
      </w:r>
    </w:p>
    <w:p w:rsidR="00212B8A" w:rsidRDefault="00212B8A" w:rsidP="00593C35">
      <w:pPr>
        <w:pStyle w:val="Akapitzlist"/>
        <w:numPr>
          <w:ilvl w:val="0"/>
          <w:numId w:val="22"/>
        </w:numPr>
        <w:spacing w:line="240" w:lineRule="auto"/>
      </w:pPr>
      <w:r>
        <w:t>ryzyko dokonywania pozornych transakcji celem generowania fikcyjnych kosztów uzyskania przychodu oraz podatku naliczonego  innym podmiotom, w tym w celu wyłudzenia zwrotu podatku od towarów i usług.</w:t>
      </w:r>
    </w:p>
    <w:p w:rsidR="00097CA9" w:rsidRDefault="00097CA9" w:rsidP="00097CA9">
      <w:pPr>
        <w:spacing w:line="240" w:lineRule="auto"/>
      </w:pPr>
      <w:r>
        <w:br w:type="page"/>
      </w:r>
    </w:p>
    <w:p w:rsidR="00D56C93" w:rsidRPr="00385410" w:rsidRDefault="00F70D17" w:rsidP="005A7C60">
      <w:pPr>
        <w:pStyle w:val="Nagwek3"/>
      </w:pPr>
      <w:bookmarkStart w:id="30" w:name="_Toc431976167"/>
      <w:r w:rsidRPr="00385410">
        <w:lastRenderedPageBreak/>
        <w:t>HANDEL HURTOWY POZOSTAŁY</w:t>
      </w:r>
      <w:bookmarkEnd w:id="30"/>
    </w:p>
    <w:p w:rsidR="00D56C93" w:rsidRPr="00126554" w:rsidRDefault="00510AB9" w:rsidP="005A7C60">
      <w:pPr>
        <w:pStyle w:val="Nagwek4"/>
      </w:pPr>
      <w:bookmarkStart w:id="31" w:name="_Toc431976168"/>
      <w:r>
        <w:rPr>
          <w:lang w:eastAsia="pl-PL"/>
        </w:rPr>
        <w:t>Opis</w:t>
      </w:r>
      <w:r w:rsidR="00D56C93">
        <w:rPr>
          <w:lang w:eastAsia="pl-PL"/>
        </w:rPr>
        <w:t xml:space="preserve"> podobszaru</w:t>
      </w:r>
      <w:bookmarkEnd w:id="31"/>
    </w:p>
    <w:p w:rsidR="0065774F" w:rsidRPr="006547C4" w:rsidRDefault="00E529CB" w:rsidP="007A22AB">
      <w:pPr>
        <w:spacing w:after="120" w:line="240" w:lineRule="auto"/>
        <w:rPr>
          <w:rFonts w:cs="Times New Roman"/>
          <w:szCs w:val="24"/>
          <w:lang w:eastAsia="pl-PL"/>
        </w:rPr>
      </w:pPr>
      <w:r>
        <w:rPr>
          <w:rFonts w:cs="Times New Roman"/>
          <w:szCs w:val="24"/>
          <w:lang w:eastAsia="pl-PL"/>
        </w:rPr>
        <w:t>D</w:t>
      </w:r>
      <w:r w:rsidR="0065774F" w:rsidRPr="00D57A13">
        <w:rPr>
          <w:rFonts w:cs="Times New Roman"/>
          <w:szCs w:val="24"/>
          <w:lang w:eastAsia="pl-PL"/>
        </w:rPr>
        <w:t>ziałalność w zakresie handlu hurtowego polega na</w:t>
      </w:r>
      <w:r w:rsidR="0065774F" w:rsidRPr="00D57A13">
        <w:rPr>
          <w:rFonts w:cs="Times New Roman"/>
          <w:szCs w:val="24"/>
        </w:rPr>
        <w:t xml:space="preserve"> o</w:t>
      </w:r>
      <w:r w:rsidR="0065774F" w:rsidRPr="00D57A13">
        <w:rPr>
          <w:rFonts w:cs="Times New Roman"/>
          <w:szCs w:val="24"/>
          <w:lang w:eastAsia="pl-PL"/>
        </w:rPr>
        <w:t xml:space="preserve">dsprzedaży (sprzedaży bez przetwarzania) nowych i używanych towarów </w:t>
      </w:r>
      <w:r w:rsidR="0065774F" w:rsidRPr="00035396">
        <w:rPr>
          <w:rFonts w:cs="Times New Roman"/>
          <w:szCs w:val="24"/>
          <w:lang w:eastAsia="pl-PL"/>
        </w:rPr>
        <w:t>sprzedawcom detalicznym, przedsiębiorstwom, firmom i instytucjo</w:t>
      </w:r>
      <w:r w:rsidR="0065774F">
        <w:rPr>
          <w:rFonts w:cs="Times New Roman"/>
          <w:szCs w:val="24"/>
          <w:lang w:eastAsia="pl-PL"/>
        </w:rPr>
        <w:t>m; innym hurtownikom, agentom i </w:t>
      </w:r>
      <w:r w:rsidR="0065774F" w:rsidRPr="00035396">
        <w:rPr>
          <w:rFonts w:cs="Times New Roman"/>
          <w:szCs w:val="24"/>
          <w:lang w:eastAsia="pl-PL"/>
        </w:rPr>
        <w:t>pośrednikom prowadzącym działalność ha</w:t>
      </w:r>
      <w:r w:rsidR="002977D1">
        <w:rPr>
          <w:rFonts w:cs="Times New Roman"/>
          <w:szCs w:val="24"/>
          <w:lang w:eastAsia="pl-PL"/>
        </w:rPr>
        <w:t>ndlową, polegającą na zakupie i </w:t>
      </w:r>
      <w:r w:rsidR="0065774F" w:rsidRPr="00035396">
        <w:rPr>
          <w:rFonts w:cs="Times New Roman"/>
          <w:szCs w:val="24"/>
          <w:lang w:eastAsia="pl-PL"/>
        </w:rPr>
        <w:t>następnie odsprzedaży. Obrót hurtowy może przybierać formę obrotu składowego, w którym towa</w:t>
      </w:r>
      <w:r w:rsidR="0065774F">
        <w:rPr>
          <w:rFonts w:cs="Times New Roman"/>
          <w:szCs w:val="24"/>
          <w:lang w:eastAsia="pl-PL"/>
        </w:rPr>
        <w:t>ry są okresowo przechowywane w </w:t>
      </w:r>
      <w:r w:rsidR="0065774F" w:rsidRPr="00035396">
        <w:rPr>
          <w:rFonts w:cs="Times New Roman"/>
          <w:szCs w:val="24"/>
          <w:lang w:eastAsia="pl-PL"/>
        </w:rPr>
        <w:t>magazynach hurtowych, bądź obrotu tranzytowego, kiedy t</w:t>
      </w:r>
      <w:r w:rsidR="0065774F">
        <w:rPr>
          <w:rFonts w:cs="Times New Roman"/>
          <w:szCs w:val="24"/>
          <w:lang w:eastAsia="pl-PL"/>
        </w:rPr>
        <w:t>owar przechodzi bezpośrednio od </w:t>
      </w:r>
      <w:r w:rsidR="0065774F" w:rsidRPr="00035396">
        <w:rPr>
          <w:rFonts w:cs="Times New Roman"/>
          <w:szCs w:val="24"/>
          <w:lang w:eastAsia="pl-PL"/>
        </w:rPr>
        <w:t>producentów do sprzedaży detalicznej. Analizowany podobszar obejmuje sprzedaż hurtową artykułów użytku domowego, maszyn, urządzeń i dodatkowego wyposażenia, pozo</w:t>
      </w:r>
      <w:r w:rsidR="0065774F">
        <w:rPr>
          <w:rFonts w:cs="Times New Roman"/>
          <w:szCs w:val="24"/>
          <w:lang w:eastAsia="pl-PL"/>
        </w:rPr>
        <w:t xml:space="preserve">stałą wyspecjalizowaną sprzedaż </w:t>
      </w:r>
      <w:r w:rsidR="0065774F" w:rsidRPr="00035396">
        <w:rPr>
          <w:rFonts w:cs="Times New Roman"/>
          <w:szCs w:val="24"/>
          <w:lang w:eastAsia="pl-PL"/>
        </w:rPr>
        <w:t>hurtową (z wyłączeniem uwzględnionych w innych podobszara</w:t>
      </w:r>
      <w:r w:rsidR="0065774F">
        <w:rPr>
          <w:rFonts w:cs="Times New Roman"/>
          <w:szCs w:val="24"/>
          <w:lang w:eastAsia="pl-PL"/>
        </w:rPr>
        <w:t>ch sprzedaży hurtowych: paliw i </w:t>
      </w:r>
      <w:r w:rsidR="0065774F" w:rsidRPr="00035396">
        <w:rPr>
          <w:rFonts w:cs="Times New Roman"/>
          <w:szCs w:val="24"/>
          <w:lang w:eastAsia="pl-PL"/>
        </w:rPr>
        <w:t xml:space="preserve">produktów pochodnych, </w:t>
      </w:r>
      <w:r w:rsidR="0065774F" w:rsidRPr="006547C4">
        <w:rPr>
          <w:rFonts w:cs="Times New Roman"/>
          <w:szCs w:val="24"/>
          <w:lang w:eastAsia="pl-PL"/>
        </w:rPr>
        <w:t>metali i rud metali oraz odpadów i złomu, jak również sprzedaży wyrobów elektronicznych), a także sprzedaż hurtową niewyspecjalizowaną (tj. różnych wyrobów bez określonej spec</w:t>
      </w:r>
      <w:r w:rsidR="002977D1">
        <w:rPr>
          <w:rFonts w:cs="Times New Roman"/>
          <w:szCs w:val="24"/>
          <w:lang w:eastAsia="pl-PL"/>
        </w:rPr>
        <w:t>jalizacji).</w:t>
      </w:r>
    </w:p>
    <w:p w:rsidR="0065774F" w:rsidRPr="006547C4" w:rsidRDefault="0065774F" w:rsidP="007A22AB">
      <w:pPr>
        <w:spacing w:after="120" w:line="240" w:lineRule="auto"/>
        <w:rPr>
          <w:rFonts w:cs="Times New Roman"/>
          <w:szCs w:val="24"/>
          <w:lang w:eastAsia="pl-PL"/>
        </w:rPr>
      </w:pPr>
      <w:r w:rsidRPr="006547C4">
        <w:rPr>
          <w:rFonts w:cs="Times New Roman"/>
          <w:szCs w:val="24"/>
          <w:lang w:eastAsia="pl-PL"/>
        </w:rPr>
        <w:t>Wśród podmiotów działających w branży grupą wyróżniającą się wysokim poziomem ryzyka, generującą uszczuplenia podatkowe znacznych rozmiarów, są przedsiębiorcy (bardzo często cudzoziemcy) zajmujący się handlem hurtowych odzieżą i obuwiem, a w szczególności towarami tego typu pochodzącymi z importu z krajów azjatyckich. Dokonując obrotu ww. artykułami, podatnicy często tworzą łańcuchy firm oraz wykazują transakcje z podmiotami nieistniejącymi lub niezarejestrowanymi dla celów opodatkowania podatkiem od towarów i usług. Podmioty, biorące udział w procederze, można podzielić na trzy podstawowe, wzajemnie współpracujące grupy:</w:t>
      </w:r>
    </w:p>
    <w:p w:rsidR="0065774F" w:rsidRPr="0065774F" w:rsidRDefault="0065774F" w:rsidP="00593C35">
      <w:pPr>
        <w:pStyle w:val="Akapitzlist"/>
        <w:numPr>
          <w:ilvl w:val="0"/>
          <w:numId w:val="25"/>
        </w:numPr>
        <w:autoSpaceDE w:val="0"/>
        <w:autoSpaceDN w:val="0"/>
        <w:adjustRightInd w:val="0"/>
        <w:spacing w:line="240" w:lineRule="auto"/>
        <w:rPr>
          <w:szCs w:val="24"/>
          <w:lang w:eastAsia="pl-PL"/>
        </w:rPr>
      </w:pPr>
      <w:r w:rsidRPr="00FC20A4">
        <w:rPr>
          <w:szCs w:val="24"/>
          <w:u w:val="single"/>
          <w:lang w:eastAsia="pl-PL"/>
        </w:rPr>
        <w:t>Fikcyjni importerzy</w:t>
      </w:r>
      <w:r w:rsidRPr="0065774F">
        <w:rPr>
          <w:szCs w:val="24"/>
          <w:lang w:eastAsia="pl-PL"/>
        </w:rPr>
        <w:t xml:space="preserve"> – podmioty występujące w dokumentach przywozowych, jako sprowadzające towar z zagranicy. Deklarują do odprawy celnej towar w znacznie zaniżonej wartości i nie dokonują jego dalszej odsprzedaży na terenie kraju. Posiadają ogromne stany magazynowe, a miejsca składowania towaru nie są znane. Często dokonują fikcyjnych dostaw wewnątrzwspólnotowych w</w:t>
      </w:r>
      <w:r>
        <w:rPr>
          <w:szCs w:val="24"/>
          <w:lang w:eastAsia="pl-PL"/>
        </w:rPr>
        <w:t> </w:t>
      </w:r>
      <w:r w:rsidRPr="0065774F">
        <w:rPr>
          <w:szCs w:val="24"/>
          <w:lang w:eastAsia="pl-PL"/>
        </w:rPr>
        <w:t xml:space="preserve">celu upłynnienia towarów, fikcyjnie zalegających w magazynach, a następnie występują o zwrot podatku VAT naliczonego. Opisane podmioty nie zatrudniają pracowników, a kontakt z nimi </w:t>
      </w:r>
      <w:r>
        <w:rPr>
          <w:szCs w:val="24"/>
          <w:lang w:eastAsia="pl-PL"/>
        </w:rPr>
        <w:t>jest </w:t>
      </w:r>
      <w:r w:rsidRPr="0065774F">
        <w:rPr>
          <w:szCs w:val="24"/>
          <w:lang w:eastAsia="pl-PL"/>
        </w:rPr>
        <w:t>utrudniony.</w:t>
      </w:r>
    </w:p>
    <w:p w:rsidR="0065774F" w:rsidRPr="0065774F" w:rsidRDefault="0065774F" w:rsidP="00593C35">
      <w:pPr>
        <w:pStyle w:val="Akapitzlist"/>
        <w:numPr>
          <w:ilvl w:val="0"/>
          <w:numId w:val="25"/>
        </w:numPr>
        <w:autoSpaceDE w:val="0"/>
        <w:autoSpaceDN w:val="0"/>
        <w:adjustRightInd w:val="0"/>
        <w:spacing w:line="240" w:lineRule="auto"/>
        <w:rPr>
          <w:szCs w:val="24"/>
          <w:lang w:eastAsia="pl-PL"/>
        </w:rPr>
      </w:pPr>
      <w:r w:rsidRPr="00FC20A4">
        <w:rPr>
          <w:szCs w:val="24"/>
          <w:u w:val="single"/>
          <w:lang w:eastAsia="pl-PL"/>
        </w:rPr>
        <w:t>Faktyczni importerzy</w:t>
      </w:r>
      <w:r w:rsidRPr="0065774F">
        <w:rPr>
          <w:szCs w:val="24"/>
          <w:lang w:eastAsia="pl-PL"/>
        </w:rPr>
        <w:t xml:space="preserve"> – podmioty, które rzeczywiście d</w:t>
      </w:r>
      <w:r>
        <w:rPr>
          <w:szCs w:val="24"/>
          <w:lang w:eastAsia="pl-PL"/>
        </w:rPr>
        <w:t>ysponują sprowadzonym towarem i </w:t>
      </w:r>
      <w:r w:rsidRPr="0065774F">
        <w:rPr>
          <w:szCs w:val="24"/>
          <w:lang w:eastAsia="pl-PL"/>
        </w:rPr>
        <w:t>wprowadzają go do obrotu na terenie Polski. W związku z brakiem dokumentów nabycia towarów, posługują się fakturami nie dokumentującymi faktycznych zdarz</w:t>
      </w:r>
      <w:r>
        <w:rPr>
          <w:szCs w:val="24"/>
          <w:lang w:eastAsia="pl-PL"/>
        </w:rPr>
        <w:t>eń gospodarczych, natomiast – w </w:t>
      </w:r>
      <w:r w:rsidRPr="0065774F">
        <w:rPr>
          <w:szCs w:val="24"/>
          <w:lang w:eastAsia="pl-PL"/>
        </w:rPr>
        <w:t>celu zatarcia śladów pochodzenia towaru – tworzą siatkę podmio</w:t>
      </w:r>
      <w:r>
        <w:rPr>
          <w:szCs w:val="24"/>
          <w:lang w:eastAsia="pl-PL"/>
        </w:rPr>
        <w:t>tów pośredniczących w handlu. W </w:t>
      </w:r>
      <w:r w:rsidRPr="0065774F">
        <w:rPr>
          <w:szCs w:val="24"/>
          <w:lang w:eastAsia="pl-PL"/>
        </w:rPr>
        <w:t>deklaracjach podatkowych wykazują znaczne miesięczne zakupy i znaczną sprzedaż oraz nadwyżkę podatku VAT naliczonego do przeniesienia na nastę</w:t>
      </w:r>
      <w:r>
        <w:rPr>
          <w:szCs w:val="24"/>
          <w:lang w:eastAsia="pl-PL"/>
        </w:rPr>
        <w:t>pny okres lub zwrotu. Kontakt z </w:t>
      </w:r>
      <w:r w:rsidRPr="0065774F">
        <w:rPr>
          <w:szCs w:val="24"/>
          <w:lang w:eastAsia="pl-PL"/>
        </w:rPr>
        <w:t>podmiotami jest zazwyczaj utrudniony. Firmy te dokonują sprzedaży na rzecz odbiorców krajowych, jak również wewnątrzwspólnotowych dostaw towarów (WDT).</w:t>
      </w:r>
    </w:p>
    <w:p w:rsidR="0065774F" w:rsidRPr="0065774F" w:rsidRDefault="0065774F" w:rsidP="00593C35">
      <w:pPr>
        <w:pStyle w:val="Akapitzlist"/>
        <w:numPr>
          <w:ilvl w:val="0"/>
          <w:numId w:val="25"/>
        </w:numPr>
        <w:autoSpaceDE w:val="0"/>
        <w:autoSpaceDN w:val="0"/>
        <w:adjustRightInd w:val="0"/>
        <w:spacing w:line="240" w:lineRule="auto"/>
        <w:ind w:left="357" w:hanging="357"/>
        <w:rPr>
          <w:szCs w:val="24"/>
          <w:lang w:eastAsia="pl-PL"/>
        </w:rPr>
      </w:pPr>
      <w:r w:rsidRPr="00FC20A4">
        <w:rPr>
          <w:szCs w:val="24"/>
          <w:u w:val="single"/>
          <w:lang w:eastAsia="pl-PL"/>
        </w:rPr>
        <w:t>Hurtownicy fikcyjni</w:t>
      </w:r>
      <w:r w:rsidRPr="0065774F">
        <w:rPr>
          <w:szCs w:val="24"/>
          <w:lang w:eastAsia="pl-PL"/>
        </w:rPr>
        <w:t xml:space="preserve"> – podmioty pośredniczące w handlu, tzw. „słupy”, których czynności sprowadzają się do wystawiania fikcyjnych faktur oraz tworzenia hi</w:t>
      </w:r>
      <w:r>
        <w:rPr>
          <w:szCs w:val="24"/>
          <w:lang w:eastAsia="pl-PL"/>
        </w:rPr>
        <w:t>storii transakcji handlowych. Z </w:t>
      </w:r>
      <w:r w:rsidRPr="0065774F">
        <w:rPr>
          <w:szCs w:val="24"/>
          <w:lang w:eastAsia="pl-PL"/>
        </w:rPr>
        <w:t xml:space="preserve">tymi podmiotami kontakt również jest utrudniony, ponieważ zazwyczaj nie przebywają pod wskazanym w dokumentach rejestracyjnych adresem lub posługują się adresem </w:t>
      </w:r>
      <w:r w:rsidR="00E529CB">
        <w:rPr>
          <w:szCs w:val="24"/>
          <w:lang w:eastAsia="pl-PL"/>
        </w:rPr>
        <w:t xml:space="preserve">tzw. </w:t>
      </w:r>
      <w:r w:rsidRPr="0065774F">
        <w:rPr>
          <w:szCs w:val="24"/>
          <w:lang w:eastAsia="pl-PL"/>
        </w:rPr>
        <w:t>wirtualnego biura bądź biura rachunkowego, prowadzącego księgowość firmy. Podmioty te nie zgłaszają adresów magazynów, nie zatrudniają pracowników i zwykle nie posiadają środków transportu. W toku pro</w:t>
      </w:r>
      <w:r w:rsidR="00BB3610">
        <w:rPr>
          <w:szCs w:val="24"/>
          <w:lang w:eastAsia="pl-PL"/>
        </w:rPr>
        <w:t>wadzonych kontroli podatkowych</w:t>
      </w:r>
      <w:r w:rsidRPr="0065774F">
        <w:rPr>
          <w:szCs w:val="24"/>
          <w:lang w:eastAsia="pl-PL"/>
        </w:rPr>
        <w:t xml:space="preserve"> zwykle nie ma możliwości dotarcia do firmy, która rozpoczyna „łańcuch przerzucania towarów”. Różnice między wartościami nabycia, a wartościami dalszej sprzedaży towarów są niewielkie. Podmioty te dokonują transakcji na terenie kraju, rzadziej </w:t>
      </w:r>
      <w:r w:rsidRPr="0065774F">
        <w:rPr>
          <w:szCs w:val="24"/>
          <w:lang w:eastAsia="pl-PL"/>
        </w:rPr>
        <w:lastRenderedPageBreak/>
        <w:t xml:space="preserve">wewnątrzwspólnotowych dostaw towarów (WDT). W składanych deklaracjach wykazują zazwyczaj podatek VAT naliczony do przeniesienia. </w:t>
      </w:r>
    </w:p>
    <w:p w:rsidR="00301EDC" w:rsidRDefault="0065774F" w:rsidP="007A22AB">
      <w:pPr>
        <w:suppressAutoHyphens w:val="0"/>
        <w:autoSpaceDE w:val="0"/>
        <w:autoSpaceDN w:val="0"/>
        <w:adjustRightInd w:val="0"/>
        <w:spacing w:after="120" w:line="240" w:lineRule="auto"/>
        <w:rPr>
          <w:rFonts w:cs="Times New Roman"/>
          <w:szCs w:val="24"/>
          <w:lang w:eastAsia="pl-PL"/>
        </w:rPr>
      </w:pPr>
      <w:r w:rsidRPr="00035396">
        <w:rPr>
          <w:rFonts w:cs="Times New Roman"/>
          <w:szCs w:val="24"/>
          <w:lang w:eastAsia="pl-PL"/>
        </w:rPr>
        <w:t xml:space="preserve">Oprócz wskazanych powyżej grup handlowych funkcjonują również drobni przedsiębiorcy – hurtownicy, którzy </w:t>
      </w:r>
      <w:r w:rsidRPr="00D72E2E">
        <w:rPr>
          <w:rFonts w:cs="Times New Roman"/>
          <w:szCs w:val="24"/>
          <w:lang w:eastAsia="pl-PL"/>
        </w:rPr>
        <w:t xml:space="preserve">prowadzą działalność handlową zakupionymi od „importerów </w:t>
      </w:r>
      <w:r>
        <w:rPr>
          <w:rFonts w:cs="Times New Roman"/>
          <w:szCs w:val="24"/>
          <w:lang w:eastAsia="pl-PL"/>
        </w:rPr>
        <w:t>faktycznych” towarami, często z </w:t>
      </w:r>
      <w:r w:rsidRPr="00D72E2E">
        <w:rPr>
          <w:rFonts w:cs="Times New Roman"/>
          <w:szCs w:val="24"/>
          <w:lang w:eastAsia="pl-PL"/>
        </w:rPr>
        <w:t>pominięciem ewidencji sprzedaży i kas fiskalnych. Mechanizm te</w:t>
      </w:r>
      <w:r>
        <w:rPr>
          <w:rFonts w:cs="Times New Roman"/>
          <w:szCs w:val="24"/>
          <w:lang w:eastAsia="pl-PL"/>
        </w:rPr>
        <w:t>n umożliwia nabycie towarów bez </w:t>
      </w:r>
      <w:r w:rsidRPr="00D72E2E">
        <w:rPr>
          <w:rFonts w:cs="Times New Roman"/>
          <w:szCs w:val="24"/>
          <w:lang w:eastAsia="pl-PL"/>
        </w:rPr>
        <w:t>rachunku przez detalistów, co w dalszej konsekwencji prowadzi do nieewidencjonowania sprzedaży tych towarów. Dzieje się tak z uwagi na to, że hurtownie dokonują sprzedaży na rzecz swoich kontrahentów (detalistów), którą ewidencjonują wyłącznie za pomoc</w:t>
      </w:r>
      <w:r>
        <w:rPr>
          <w:rFonts w:cs="Times New Roman"/>
          <w:szCs w:val="24"/>
          <w:lang w:eastAsia="pl-PL"/>
        </w:rPr>
        <w:t>ą kas fiskalnych. Zaznaczenia w </w:t>
      </w:r>
      <w:r w:rsidRPr="00D72E2E">
        <w:rPr>
          <w:rFonts w:cs="Times New Roman"/>
          <w:szCs w:val="24"/>
          <w:lang w:eastAsia="pl-PL"/>
        </w:rPr>
        <w:t>tym miejscu</w:t>
      </w:r>
      <w:r w:rsidR="002977D1">
        <w:rPr>
          <w:rFonts w:cs="Times New Roman"/>
          <w:szCs w:val="24"/>
          <w:lang w:eastAsia="pl-PL"/>
        </w:rPr>
        <w:t xml:space="preserve"> wymaga</w:t>
      </w:r>
      <w:r w:rsidRPr="00D72E2E">
        <w:rPr>
          <w:rFonts w:cs="Times New Roman"/>
          <w:szCs w:val="24"/>
          <w:lang w:eastAsia="pl-PL"/>
        </w:rPr>
        <w:t>, że działanie takie jest niezgodne z przepisami, gdyż hurtownie dokonując sprzedaży na rzecz</w:t>
      </w:r>
      <w:r>
        <w:rPr>
          <w:rFonts w:cs="Times New Roman"/>
          <w:szCs w:val="24"/>
          <w:lang w:eastAsia="pl-PL"/>
        </w:rPr>
        <w:t xml:space="preserve"> podmiotów </w:t>
      </w:r>
      <w:r w:rsidRPr="00035396">
        <w:rPr>
          <w:rFonts w:cs="Times New Roman"/>
          <w:szCs w:val="24"/>
          <w:lang w:eastAsia="pl-PL"/>
        </w:rPr>
        <w:t>prowadzący</w:t>
      </w:r>
      <w:r>
        <w:rPr>
          <w:rFonts w:cs="Times New Roman"/>
          <w:szCs w:val="24"/>
          <w:lang w:eastAsia="pl-PL"/>
        </w:rPr>
        <w:t>ch</w:t>
      </w:r>
      <w:r w:rsidRPr="00035396">
        <w:rPr>
          <w:rFonts w:cs="Times New Roman"/>
          <w:szCs w:val="24"/>
          <w:lang w:eastAsia="pl-PL"/>
        </w:rPr>
        <w:t xml:space="preserve"> działalność gospodarczą </w:t>
      </w:r>
      <w:r>
        <w:rPr>
          <w:rFonts w:cs="Times New Roman"/>
          <w:szCs w:val="24"/>
          <w:lang w:eastAsia="pl-PL"/>
        </w:rPr>
        <w:t>zasadniczo z</w:t>
      </w:r>
      <w:r w:rsidRPr="00035396">
        <w:rPr>
          <w:rFonts w:cs="Times New Roman"/>
          <w:szCs w:val="24"/>
          <w:lang w:eastAsia="pl-PL"/>
        </w:rPr>
        <w:t>ob</w:t>
      </w:r>
      <w:r>
        <w:rPr>
          <w:rFonts w:cs="Times New Roman"/>
          <w:szCs w:val="24"/>
          <w:lang w:eastAsia="pl-PL"/>
        </w:rPr>
        <w:t>lig</w:t>
      </w:r>
      <w:r w:rsidRPr="00035396">
        <w:rPr>
          <w:rFonts w:cs="Times New Roman"/>
          <w:szCs w:val="24"/>
          <w:lang w:eastAsia="pl-PL"/>
        </w:rPr>
        <w:t>ow</w:t>
      </w:r>
      <w:r>
        <w:rPr>
          <w:rFonts w:cs="Times New Roman"/>
          <w:szCs w:val="24"/>
          <w:lang w:eastAsia="pl-PL"/>
        </w:rPr>
        <w:t>an</w:t>
      </w:r>
      <w:r w:rsidRPr="00035396">
        <w:rPr>
          <w:rFonts w:cs="Times New Roman"/>
          <w:szCs w:val="24"/>
          <w:lang w:eastAsia="pl-PL"/>
        </w:rPr>
        <w:t>e</w:t>
      </w:r>
      <w:r>
        <w:rPr>
          <w:rFonts w:cs="Times New Roman"/>
          <w:szCs w:val="24"/>
          <w:lang w:eastAsia="pl-PL"/>
        </w:rPr>
        <w:t xml:space="preserve"> są udokumentować transakcję</w:t>
      </w:r>
      <w:r w:rsidRPr="00035396">
        <w:rPr>
          <w:rFonts w:cs="Times New Roman"/>
          <w:szCs w:val="24"/>
          <w:lang w:eastAsia="pl-PL"/>
        </w:rPr>
        <w:t xml:space="preserve"> faktur</w:t>
      </w:r>
      <w:r>
        <w:rPr>
          <w:rFonts w:cs="Times New Roman"/>
          <w:szCs w:val="24"/>
          <w:lang w:eastAsia="pl-PL"/>
        </w:rPr>
        <w:t>ą VAT, chyba że celem nabycia „detalicznego” było zaspokojenie potrzeb własnych podmiotu gospodarczego</w:t>
      </w:r>
      <w:r w:rsidR="00E529CB">
        <w:rPr>
          <w:rFonts w:cs="Times New Roman"/>
          <w:szCs w:val="24"/>
          <w:lang w:eastAsia="pl-PL"/>
        </w:rPr>
        <w:t>.</w:t>
      </w:r>
    </w:p>
    <w:p w:rsidR="009D329C" w:rsidRDefault="009D329C" w:rsidP="009D329C">
      <w:pPr>
        <w:suppressAutoHyphens w:val="0"/>
        <w:autoSpaceDE w:val="0"/>
        <w:autoSpaceDN w:val="0"/>
        <w:adjustRightInd w:val="0"/>
        <w:spacing w:line="240" w:lineRule="auto"/>
        <w:rPr>
          <w:rFonts w:cs="Times New Roman"/>
          <w:szCs w:val="24"/>
          <w:lang w:eastAsia="pl-PL"/>
        </w:rPr>
      </w:pPr>
      <w:r>
        <w:rPr>
          <w:rFonts w:cs="Times New Roman"/>
          <w:szCs w:val="24"/>
          <w:lang w:eastAsia="pl-PL"/>
        </w:rPr>
        <w:t>Wśród znamion typowych dla ww. podmiotów funkcjonujących w podobszarze, utrudniających przeprowadzenie zarówno kontroli, jak i postępowania podatkowego, wymienić można:</w:t>
      </w:r>
    </w:p>
    <w:p w:rsidR="009D329C" w:rsidRPr="00AD0A2B" w:rsidRDefault="0065774F" w:rsidP="00593C35">
      <w:pPr>
        <w:pStyle w:val="Akapitzlist"/>
        <w:numPr>
          <w:ilvl w:val="0"/>
          <w:numId w:val="30"/>
        </w:numPr>
        <w:autoSpaceDE w:val="0"/>
        <w:autoSpaceDN w:val="0"/>
        <w:adjustRightInd w:val="0"/>
        <w:spacing w:line="240" w:lineRule="auto"/>
        <w:rPr>
          <w:szCs w:val="24"/>
          <w:lang w:eastAsia="pl-PL"/>
        </w:rPr>
      </w:pPr>
      <w:r w:rsidRPr="00AD0A2B">
        <w:rPr>
          <w:szCs w:val="24"/>
          <w:lang w:eastAsia="pl-PL"/>
        </w:rPr>
        <w:t>wskazywanie skrytek pocztowych lub wirtualnych adre</w:t>
      </w:r>
      <w:r w:rsidR="009D329C" w:rsidRPr="00AD0A2B">
        <w:rPr>
          <w:szCs w:val="24"/>
          <w:lang w:eastAsia="pl-PL"/>
        </w:rPr>
        <w:t>sów jako adresu siedziby spółek,</w:t>
      </w:r>
      <w:r w:rsidRPr="00AD0A2B">
        <w:rPr>
          <w:szCs w:val="24"/>
          <w:lang w:eastAsia="pl-PL"/>
        </w:rPr>
        <w:t xml:space="preserve"> </w:t>
      </w:r>
    </w:p>
    <w:p w:rsidR="009D329C" w:rsidRPr="00AD0A2B" w:rsidRDefault="009D329C" w:rsidP="00593C35">
      <w:pPr>
        <w:pStyle w:val="Akapitzlist"/>
        <w:numPr>
          <w:ilvl w:val="0"/>
          <w:numId w:val="30"/>
        </w:numPr>
        <w:autoSpaceDE w:val="0"/>
        <w:autoSpaceDN w:val="0"/>
        <w:adjustRightInd w:val="0"/>
        <w:spacing w:line="240" w:lineRule="auto"/>
        <w:rPr>
          <w:szCs w:val="24"/>
          <w:lang w:eastAsia="pl-PL"/>
        </w:rPr>
      </w:pPr>
      <w:r w:rsidRPr="00AD0A2B">
        <w:rPr>
          <w:szCs w:val="24"/>
          <w:lang w:eastAsia="pl-PL"/>
        </w:rPr>
        <w:t xml:space="preserve">brak </w:t>
      </w:r>
      <w:r w:rsidR="0065774F" w:rsidRPr="00AD0A2B">
        <w:rPr>
          <w:szCs w:val="24"/>
          <w:lang w:eastAsia="pl-PL"/>
        </w:rPr>
        <w:t xml:space="preserve">w aktach rejestrowych </w:t>
      </w:r>
      <w:r w:rsidRPr="00AD0A2B">
        <w:rPr>
          <w:szCs w:val="24"/>
          <w:lang w:eastAsia="pl-PL"/>
        </w:rPr>
        <w:t>p</w:t>
      </w:r>
      <w:r w:rsidR="0065774F" w:rsidRPr="00AD0A2B">
        <w:rPr>
          <w:szCs w:val="24"/>
          <w:lang w:eastAsia="pl-PL"/>
        </w:rPr>
        <w:t>ełnych danych osobowych (imion ro</w:t>
      </w:r>
      <w:r w:rsidRPr="00AD0A2B">
        <w:rPr>
          <w:szCs w:val="24"/>
          <w:lang w:eastAsia="pl-PL"/>
        </w:rPr>
        <w:t>dziców, nazwisk rodowych, dat i </w:t>
      </w:r>
      <w:r w:rsidR="0065774F" w:rsidRPr="00AD0A2B">
        <w:rPr>
          <w:szCs w:val="24"/>
          <w:lang w:eastAsia="pl-PL"/>
        </w:rPr>
        <w:t>miejsc urodzenia), co uniemożliwia identyfikację zarządu spółek</w:t>
      </w:r>
      <w:r w:rsidRPr="00AD0A2B">
        <w:rPr>
          <w:szCs w:val="24"/>
          <w:lang w:eastAsia="pl-PL"/>
        </w:rPr>
        <w:t xml:space="preserve"> (nierezydentów),</w:t>
      </w:r>
    </w:p>
    <w:p w:rsidR="009D329C" w:rsidRPr="00AD0A2B" w:rsidRDefault="0065774F" w:rsidP="00593C35">
      <w:pPr>
        <w:pStyle w:val="Akapitzlist"/>
        <w:numPr>
          <w:ilvl w:val="0"/>
          <w:numId w:val="30"/>
        </w:numPr>
        <w:autoSpaceDE w:val="0"/>
        <w:autoSpaceDN w:val="0"/>
        <w:adjustRightInd w:val="0"/>
        <w:spacing w:line="240" w:lineRule="auto"/>
        <w:rPr>
          <w:szCs w:val="24"/>
          <w:lang w:eastAsia="pl-PL"/>
        </w:rPr>
      </w:pPr>
      <w:r w:rsidRPr="00AD0A2B">
        <w:rPr>
          <w:szCs w:val="24"/>
          <w:lang w:eastAsia="pl-PL"/>
        </w:rPr>
        <w:t>zaprzestani</w:t>
      </w:r>
      <w:r w:rsidR="009D329C" w:rsidRPr="00AD0A2B">
        <w:rPr>
          <w:szCs w:val="24"/>
          <w:lang w:eastAsia="pl-PL"/>
        </w:rPr>
        <w:t>e</w:t>
      </w:r>
      <w:r w:rsidRPr="00AD0A2B">
        <w:rPr>
          <w:szCs w:val="24"/>
          <w:lang w:eastAsia="pl-PL"/>
        </w:rPr>
        <w:t xml:space="preserve"> składania deklaracji bez zastosowania procedur o zawieszeniu lub likwidacji działalności, co</w:t>
      </w:r>
      <w:r w:rsidR="00301EDC" w:rsidRPr="00AD0A2B">
        <w:rPr>
          <w:szCs w:val="24"/>
          <w:lang w:eastAsia="pl-PL"/>
        </w:rPr>
        <w:t> </w:t>
      </w:r>
      <w:r w:rsidRPr="00AD0A2B">
        <w:rPr>
          <w:szCs w:val="24"/>
          <w:lang w:eastAsia="pl-PL"/>
        </w:rPr>
        <w:t>skutkuje wykreśleniem z rejestru VAT</w:t>
      </w:r>
      <w:r w:rsidR="009D329C" w:rsidRPr="00AD0A2B">
        <w:rPr>
          <w:szCs w:val="24"/>
          <w:lang w:eastAsia="pl-PL"/>
        </w:rPr>
        <w:t>,</w:t>
      </w:r>
    </w:p>
    <w:p w:rsidR="009D329C" w:rsidRPr="00AD0A2B" w:rsidRDefault="0065774F" w:rsidP="00593C35">
      <w:pPr>
        <w:pStyle w:val="Akapitzlist"/>
        <w:numPr>
          <w:ilvl w:val="0"/>
          <w:numId w:val="30"/>
        </w:numPr>
        <w:autoSpaceDE w:val="0"/>
        <w:autoSpaceDN w:val="0"/>
        <w:adjustRightInd w:val="0"/>
        <w:spacing w:line="240" w:lineRule="auto"/>
        <w:rPr>
          <w:szCs w:val="24"/>
          <w:lang w:eastAsia="pl-PL"/>
        </w:rPr>
      </w:pPr>
      <w:r w:rsidRPr="00AD0A2B">
        <w:rPr>
          <w:szCs w:val="24"/>
          <w:lang w:eastAsia="pl-PL"/>
        </w:rPr>
        <w:t>wskaz</w:t>
      </w:r>
      <w:r w:rsidR="009D329C" w:rsidRPr="00AD0A2B">
        <w:rPr>
          <w:szCs w:val="24"/>
          <w:lang w:eastAsia="pl-PL"/>
        </w:rPr>
        <w:t>ywanie tego samego lokalu</w:t>
      </w:r>
      <w:r w:rsidRPr="00AD0A2B">
        <w:rPr>
          <w:szCs w:val="24"/>
          <w:lang w:eastAsia="pl-PL"/>
        </w:rPr>
        <w:t xml:space="preserve"> jako adres</w:t>
      </w:r>
      <w:r w:rsidR="009D329C" w:rsidRPr="00AD0A2B">
        <w:rPr>
          <w:szCs w:val="24"/>
          <w:lang w:eastAsia="pl-PL"/>
        </w:rPr>
        <w:t>u</w:t>
      </w:r>
      <w:r w:rsidRPr="00AD0A2B">
        <w:rPr>
          <w:szCs w:val="24"/>
          <w:lang w:eastAsia="pl-PL"/>
        </w:rPr>
        <w:t xml:space="preserve"> siedziby kilkudziesięciu spółek, </w:t>
      </w:r>
      <w:r w:rsidR="009D329C" w:rsidRPr="00AD0A2B">
        <w:rPr>
          <w:szCs w:val="24"/>
          <w:lang w:eastAsia="pl-PL"/>
        </w:rPr>
        <w:t>podczas gdy</w:t>
      </w:r>
      <w:r w:rsidR="00AD0A2B">
        <w:rPr>
          <w:szCs w:val="24"/>
          <w:lang w:eastAsia="pl-PL"/>
        </w:rPr>
        <w:t xml:space="preserve"> z </w:t>
      </w:r>
      <w:r w:rsidRPr="00AD0A2B">
        <w:rPr>
          <w:szCs w:val="24"/>
          <w:lang w:eastAsia="pl-PL"/>
        </w:rPr>
        <w:t>umów najmu wynika, że mogą one korzystać z tego lokalu</w:t>
      </w:r>
      <w:r w:rsidR="009D329C" w:rsidRPr="00AD0A2B">
        <w:rPr>
          <w:szCs w:val="24"/>
          <w:lang w:eastAsia="pl-PL"/>
        </w:rPr>
        <w:t>,</w:t>
      </w:r>
      <w:r w:rsidRPr="00AD0A2B">
        <w:rPr>
          <w:szCs w:val="24"/>
          <w:lang w:eastAsia="pl-PL"/>
        </w:rPr>
        <w:t xml:space="preserve"> np. tylko w ściśle określonych godzinach, co bardzo utrudnia kontakt</w:t>
      </w:r>
      <w:r w:rsidR="009D329C" w:rsidRPr="00AD0A2B">
        <w:rPr>
          <w:szCs w:val="24"/>
          <w:lang w:eastAsia="pl-PL"/>
        </w:rPr>
        <w:t>,</w:t>
      </w:r>
    </w:p>
    <w:p w:rsidR="0065774F" w:rsidRPr="00AD0A2B" w:rsidRDefault="0065774F" w:rsidP="00593C35">
      <w:pPr>
        <w:pStyle w:val="Akapitzlist"/>
        <w:numPr>
          <w:ilvl w:val="0"/>
          <w:numId w:val="30"/>
        </w:numPr>
        <w:autoSpaceDE w:val="0"/>
        <w:autoSpaceDN w:val="0"/>
        <w:adjustRightInd w:val="0"/>
        <w:spacing w:after="120" w:line="240" w:lineRule="auto"/>
        <w:rPr>
          <w:szCs w:val="24"/>
          <w:lang w:eastAsia="pl-PL"/>
        </w:rPr>
      </w:pPr>
      <w:r w:rsidRPr="00AD0A2B">
        <w:rPr>
          <w:szCs w:val="24"/>
          <w:lang w:eastAsia="pl-PL"/>
        </w:rPr>
        <w:t>natychmiast</w:t>
      </w:r>
      <w:r w:rsidR="009D329C" w:rsidRPr="00AD0A2B">
        <w:rPr>
          <w:szCs w:val="24"/>
          <w:lang w:eastAsia="pl-PL"/>
        </w:rPr>
        <w:t>owe</w:t>
      </w:r>
      <w:r w:rsidRPr="00AD0A2B">
        <w:rPr>
          <w:szCs w:val="24"/>
          <w:lang w:eastAsia="pl-PL"/>
        </w:rPr>
        <w:t xml:space="preserve"> pojawia</w:t>
      </w:r>
      <w:r w:rsidR="009D329C" w:rsidRPr="00AD0A2B">
        <w:rPr>
          <w:szCs w:val="24"/>
          <w:lang w:eastAsia="pl-PL"/>
        </w:rPr>
        <w:t>nie</w:t>
      </w:r>
      <w:r w:rsidRPr="00AD0A2B">
        <w:rPr>
          <w:szCs w:val="24"/>
          <w:lang w:eastAsia="pl-PL"/>
        </w:rPr>
        <w:t xml:space="preserve"> się </w:t>
      </w:r>
      <w:r w:rsidR="009D329C" w:rsidRPr="00AD0A2B">
        <w:rPr>
          <w:szCs w:val="24"/>
          <w:lang w:eastAsia="pl-PL"/>
        </w:rPr>
        <w:t xml:space="preserve">w miejsce zlikwidowanych, znikających podmiotów – </w:t>
      </w:r>
      <w:r w:rsidRPr="00AD0A2B">
        <w:rPr>
          <w:szCs w:val="24"/>
          <w:lang w:eastAsia="pl-PL"/>
        </w:rPr>
        <w:t>now</w:t>
      </w:r>
      <w:r w:rsidR="009D329C" w:rsidRPr="00AD0A2B">
        <w:rPr>
          <w:szCs w:val="24"/>
          <w:lang w:eastAsia="pl-PL"/>
        </w:rPr>
        <w:t>ych,</w:t>
      </w:r>
      <w:r w:rsidRPr="00AD0A2B">
        <w:rPr>
          <w:szCs w:val="24"/>
          <w:lang w:eastAsia="pl-PL"/>
        </w:rPr>
        <w:t xml:space="preserve"> które zajmują ich miejsce w łańcuchu powiązań.</w:t>
      </w:r>
    </w:p>
    <w:p w:rsidR="00B71216" w:rsidRDefault="005F0FFA" w:rsidP="005A7C60">
      <w:pPr>
        <w:pStyle w:val="Nagwek4"/>
      </w:pPr>
      <w:bookmarkStart w:id="32" w:name="_Toc431976169"/>
      <w:r>
        <w:t>Najczęściej identyfikowane błędy podatkowe</w:t>
      </w:r>
      <w:bookmarkEnd w:id="32"/>
    </w:p>
    <w:tbl>
      <w:tblPr>
        <w:tblStyle w:val="Tabelasiatki4akcent21"/>
        <w:tblW w:w="10035" w:type="dxa"/>
        <w:tblLayout w:type="fixed"/>
        <w:tblLook w:val="04A0" w:firstRow="1" w:lastRow="0" w:firstColumn="1" w:lastColumn="0" w:noHBand="0" w:noVBand="1"/>
      </w:tblPr>
      <w:tblGrid>
        <w:gridCol w:w="568"/>
        <w:gridCol w:w="8447"/>
        <w:gridCol w:w="1020"/>
      </w:tblGrid>
      <w:tr w:rsidR="005E335F" w:rsidRPr="000F7998" w:rsidTr="00C063D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5E335F" w:rsidRPr="000F7998" w:rsidRDefault="005E335F" w:rsidP="00C063D6">
            <w:pPr>
              <w:pStyle w:val="Podtytu"/>
              <w:rPr>
                <w:lang w:eastAsia="en-US"/>
              </w:rPr>
            </w:pPr>
            <w:r w:rsidRPr="000F7998">
              <w:rPr>
                <w:lang w:eastAsia="en-US"/>
              </w:rPr>
              <w:t>Lp.</w:t>
            </w:r>
          </w:p>
        </w:tc>
        <w:tc>
          <w:tcPr>
            <w:tcW w:w="8447" w:type="dxa"/>
            <w:vAlign w:val="center"/>
          </w:tcPr>
          <w:p w:rsidR="005E335F" w:rsidRPr="000F7998" w:rsidRDefault="005E335F" w:rsidP="00C063D6">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5E335F" w:rsidRPr="000F7998" w:rsidRDefault="005E335F" w:rsidP="00C063D6">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C063D6" w:rsidRPr="000F7998" w:rsidTr="00C06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1</w:t>
            </w:r>
          </w:p>
        </w:tc>
        <w:tc>
          <w:tcPr>
            <w:tcW w:w="8447" w:type="dxa"/>
            <w:vAlign w:val="center"/>
          </w:tcPr>
          <w:p w:rsidR="00C063D6" w:rsidRPr="00763900" w:rsidRDefault="00C063D6" w:rsidP="00C063D6">
            <w:pPr>
              <w:pStyle w:val="Podtytu"/>
              <w:jc w:val="left"/>
              <w:cnfStyle w:val="000000100000" w:firstRow="0" w:lastRow="0" w:firstColumn="0" w:lastColumn="0" w:oddVBand="0" w:evenVBand="0" w:oddHBand="1" w:evenHBand="0" w:firstRowFirstColumn="0" w:firstRowLastColumn="0" w:lastRowFirstColumn="0" w:lastRowLastColumn="0"/>
            </w:pPr>
            <w:r w:rsidRPr="00763900">
              <w:t>Ewidencjonowanie faktur nieodzwierciedlających rzeczywiście wykonanych usług</w:t>
            </w:r>
          </w:p>
        </w:tc>
        <w:tc>
          <w:tcPr>
            <w:tcW w:w="1020" w:type="dxa"/>
            <w:vAlign w:val="center"/>
          </w:tcPr>
          <w:p w:rsidR="00C063D6" w:rsidRPr="00763900" w:rsidRDefault="00C063D6" w:rsidP="00097CA9">
            <w:pPr>
              <w:pStyle w:val="Podtytu"/>
              <w:cnfStyle w:val="000000100000" w:firstRow="0" w:lastRow="0" w:firstColumn="0" w:lastColumn="0" w:oddVBand="0" w:evenVBand="0" w:oddHBand="1" w:evenHBand="0" w:firstRowFirstColumn="0" w:firstRowLastColumn="0" w:lastRowFirstColumn="0" w:lastRowLastColumn="0"/>
            </w:pPr>
            <w:r w:rsidRPr="00763900">
              <w:t>288</w:t>
            </w:r>
          </w:p>
        </w:tc>
      </w:tr>
      <w:tr w:rsidR="00C063D6" w:rsidRPr="000F7998" w:rsidTr="00C063D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2</w:t>
            </w:r>
          </w:p>
        </w:tc>
        <w:tc>
          <w:tcPr>
            <w:tcW w:w="8447" w:type="dxa"/>
            <w:vAlign w:val="center"/>
          </w:tcPr>
          <w:p w:rsidR="00C063D6" w:rsidRPr="00763900" w:rsidRDefault="00C063D6" w:rsidP="00C063D6">
            <w:pPr>
              <w:pStyle w:val="Podtytu"/>
              <w:jc w:val="left"/>
              <w:cnfStyle w:val="000000000000" w:firstRow="0" w:lastRow="0" w:firstColumn="0" w:lastColumn="0" w:oddVBand="0" w:evenVBand="0" w:oddHBand="0" w:evenHBand="0" w:firstRowFirstColumn="0" w:firstRowLastColumn="0" w:lastRowFirstColumn="0" w:lastRowLastColumn="0"/>
            </w:pPr>
            <w:r w:rsidRPr="00763900">
              <w:t>Odliczanie podatku naliczonego z faktur dokumentujących zakup towarów i usług, z tytułu których podatnikowi nie przysługuje prawo do odliczenia.</w:t>
            </w:r>
          </w:p>
        </w:tc>
        <w:tc>
          <w:tcPr>
            <w:tcW w:w="1020" w:type="dxa"/>
            <w:vAlign w:val="center"/>
          </w:tcPr>
          <w:p w:rsidR="00C063D6" w:rsidRPr="00763900" w:rsidRDefault="00C063D6" w:rsidP="00097CA9">
            <w:pPr>
              <w:pStyle w:val="Podtytu"/>
              <w:cnfStyle w:val="000000000000" w:firstRow="0" w:lastRow="0" w:firstColumn="0" w:lastColumn="0" w:oddVBand="0" w:evenVBand="0" w:oddHBand="0" w:evenHBand="0" w:firstRowFirstColumn="0" w:firstRowLastColumn="0" w:lastRowFirstColumn="0" w:lastRowLastColumn="0"/>
            </w:pPr>
            <w:r w:rsidRPr="00763900">
              <w:t>245</w:t>
            </w:r>
          </w:p>
        </w:tc>
      </w:tr>
      <w:tr w:rsidR="00C063D6" w:rsidRPr="000F7998" w:rsidTr="00C06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3</w:t>
            </w:r>
          </w:p>
        </w:tc>
        <w:tc>
          <w:tcPr>
            <w:tcW w:w="8447" w:type="dxa"/>
            <w:vAlign w:val="center"/>
          </w:tcPr>
          <w:p w:rsidR="00C063D6" w:rsidRPr="00763900" w:rsidRDefault="00C063D6" w:rsidP="00C063D6">
            <w:pPr>
              <w:pStyle w:val="Podtytu"/>
              <w:jc w:val="left"/>
              <w:cnfStyle w:val="000000100000" w:firstRow="0" w:lastRow="0" w:firstColumn="0" w:lastColumn="0" w:oddVBand="0" w:evenVBand="0" w:oddHBand="1" w:evenHBand="0" w:firstRowFirstColumn="0" w:firstRowLastColumn="0" w:lastRowFirstColumn="0" w:lastRowLastColumn="0"/>
            </w:pPr>
            <w:r w:rsidRPr="00763900">
              <w:t>Niewywiązywanie się z obowiązku aktualizacji danych zawartych w zgłoszeniu identyfikacyjnym</w:t>
            </w:r>
          </w:p>
        </w:tc>
        <w:tc>
          <w:tcPr>
            <w:tcW w:w="1020" w:type="dxa"/>
            <w:vAlign w:val="center"/>
          </w:tcPr>
          <w:p w:rsidR="00C063D6" w:rsidRPr="00763900" w:rsidRDefault="00C063D6" w:rsidP="00097CA9">
            <w:pPr>
              <w:pStyle w:val="Podtytu"/>
              <w:cnfStyle w:val="000000100000" w:firstRow="0" w:lastRow="0" w:firstColumn="0" w:lastColumn="0" w:oddVBand="0" w:evenVBand="0" w:oddHBand="1" w:evenHBand="0" w:firstRowFirstColumn="0" w:firstRowLastColumn="0" w:lastRowFirstColumn="0" w:lastRowLastColumn="0"/>
            </w:pPr>
            <w:r w:rsidRPr="00763900">
              <w:t>225</w:t>
            </w:r>
          </w:p>
        </w:tc>
      </w:tr>
      <w:tr w:rsidR="00C063D6" w:rsidRPr="000F7998" w:rsidTr="00C063D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4</w:t>
            </w:r>
          </w:p>
        </w:tc>
        <w:tc>
          <w:tcPr>
            <w:tcW w:w="8447" w:type="dxa"/>
            <w:vAlign w:val="center"/>
          </w:tcPr>
          <w:p w:rsidR="00C063D6" w:rsidRPr="00763900" w:rsidRDefault="00C063D6" w:rsidP="00C063D6">
            <w:pPr>
              <w:pStyle w:val="Podtytu"/>
              <w:jc w:val="left"/>
              <w:cnfStyle w:val="000000000000" w:firstRow="0" w:lastRow="0" w:firstColumn="0" w:lastColumn="0" w:oddVBand="0" w:evenVBand="0" w:oddHBand="0" w:evenHBand="0" w:firstRowFirstColumn="0" w:firstRowLastColumn="0" w:lastRowFirstColumn="0" w:lastRowLastColumn="0"/>
            </w:pPr>
            <w:r w:rsidRPr="00763900">
              <w:t>Wystawianie faktur dokumentujących fikcyjne transakcje</w:t>
            </w:r>
          </w:p>
        </w:tc>
        <w:tc>
          <w:tcPr>
            <w:tcW w:w="1020" w:type="dxa"/>
            <w:vAlign w:val="center"/>
          </w:tcPr>
          <w:p w:rsidR="00C063D6" w:rsidRPr="00763900" w:rsidRDefault="00C063D6" w:rsidP="00C063D6">
            <w:pPr>
              <w:pStyle w:val="Podtytu"/>
              <w:cnfStyle w:val="000000000000" w:firstRow="0" w:lastRow="0" w:firstColumn="0" w:lastColumn="0" w:oddVBand="0" w:evenVBand="0" w:oddHBand="0" w:evenHBand="0" w:firstRowFirstColumn="0" w:firstRowLastColumn="0" w:lastRowFirstColumn="0" w:lastRowLastColumn="0"/>
            </w:pPr>
            <w:r w:rsidRPr="00763900">
              <w:t>124</w:t>
            </w:r>
          </w:p>
        </w:tc>
      </w:tr>
      <w:tr w:rsidR="00C063D6" w:rsidRPr="000F7998" w:rsidTr="00C06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5</w:t>
            </w:r>
          </w:p>
        </w:tc>
        <w:tc>
          <w:tcPr>
            <w:tcW w:w="8447" w:type="dxa"/>
            <w:vAlign w:val="center"/>
          </w:tcPr>
          <w:p w:rsidR="00C063D6" w:rsidRPr="00763900" w:rsidRDefault="00C063D6" w:rsidP="00C063D6">
            <w:pPr>
              <w:pStyle w:val="Podtytu"/>
              <w:jc w:val="left"/>
              <w:cnfStyle w:val="000000100000" w:firstRow="0" w:lastRow="0" w:firstColumn="0" w:lastColumn="0" w:oddVBand="0" w:evenVBand="0" w:oddHBand="1" w:evenHBand="0" w:firstRowFirstColumn="0" w:firstRowLastColumn="0" w:lastRowFirstColumn="0" w:lastRowLastColumn="0"/>
            </w:pPr>
            <w:r w:rsidRPr="00763900">
              <w:t>Niedokonywanie wpłat zaliczek na podatek dochodowy w ciągu roku</w:t>
            </w:r>
          </w:p>
        </w:tc>
        <w:tc>
          <w:tcPr>
            <w:tcW w:w="1020" w:type="dxa"/>
            <w:vAlign w:val="center"/>
          </w:tcPr>
          <w:p w:rsidR="00C063D6" w:rsidRPr="00763900" w:rsidRDefault="00C063D6" w:rsidP="00C063D6">
            <w:pPr>
              <w:pStyle w:val="Podtytu"/>
              <w:cnfStyle w:val="000000100000" w:firstRow="0" w:lastRow="0" w:firstColumn="0" w:lastColumn="0" w:oddVBand="0" w:evenVBand="0" w:oddHBand="1" w:evenHBand="0" w:firstRowFirstColumn="0" w:firstRowLastColumn="0" w:lastRowFirstColumn="0" w:lastRowLastColumn="0"/>
            </w:pPr>
            <w:r w:rsidRPr="00763900">
              <w:t>121</w:t>
            </w:r>
          </w:p>
        </w:tc>
      </w:tr>
      <w:tr w:rsidR="00C063D6" w:rsidRPr="000F7998" w:rsidTr="00C063D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6</w:t>
            </w:r>
          </w:p>
        </w:tc>
        <w:tc>
          <w:tcPr>
            <w:tcW w:w="8447" w:type="dxa"/>
            <w:vAlign w:val="center"/>
          </w:tcPr>
          <w:p w:rsidR="00C063D6" w:rsidRPr="00763900" w:rsidRDefault="00C063D6" w:rsidP="00C063D6">
            <w:pPr>
              <w:pStyle w:val="Podtytu"/>
              <w:jc w:val="left"/>
              <w:cnfStyle w:val="000000000000" w:firstRow="0" w:lastRow="0" w:firstColumn="0" w:lastColumn="0" w:oddVBand="0" w:evenVBand="0" w:oddHBand="0" w:evenHBand="0" w:firstRowFirstColumn="0" w:firstRowLastColumn="0" w:lastRowFirstColumn="0" w:lastRowLastColumn="0"/>
            </w:pPr>
            <w:r w:rsidRPr="00763900">
              <w:t>Niewykazywanie do opodatkowania przychodów wynikających z wystawionych faktur</w:t>
            </w:r>
          </w:p>
        </w:tc>
        <w:tc>
          <w:tcPr>
            <w:tcW w:w="1020" w:type="dxa"/>
            <w:vAlign w:val="center"/>
          </w:tcPr>
          <w:p w:rsidR="00C063D6" w:rsidRPr="00763900" w:rsidRDefault="00C063D6" w:rsidP="00C063D6">
            <w:pPr>
              <w:pStyle w:val="Podtytu"/>
              <w:cnfStyle w:val="000000000000" w:firstRow="0" w:lastRow="0" w:firstColumn="0" w:lastColumn="0" w:oddVBand="0" w:evenVBand="0" w:oddHBand="0" w:evenHBand="0" w:firstRowFirstColumn="0" w:firstRowLastColumn="0" w:lastRowFirstColumn="0" w:lastRowLastColumn="0"/>
            </w:pPr>
            <w:r w:rsidRPr="00763900">
              <w:t>108</w:t>
            </w:r>
          </w:p>
        </w:tc>
      </w:tr>
      <w:tr w:rsidR="00C063D6" w:rsidRPr="000F7998" w:rsidTr="00C06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7</w:t>
            </w:r>
          </w:p>
        </w:tc>
        <w:tc>
          <w:tcPr>
            <w:tcW w:w="8447" w:type="dxa"/>
            <w:vAlign w:val="center"/>
          </w:tcPr>
          <w:p w:rsidR="00C063D6" w:rsidRPr="00763900" w:rsidRDefault="00C063D6" w:rsidP="00C063D6">
            <w:pPr>
              <w:pStyle w:val="Podtytu"/>
              <w:jc w:val="left"/>
              <w:cnfStyle w:val="000000100000" w:firstRow="0" w:lastRow="0" w:firstColumn="0" w:lastColumn="0" w:oddVBand="0" w:evenVBand="0" w:oddHBand="1" w:evenHBand="0" w:firstRowFirstColumn="0" w:firstRowLastColumn="0" w:lastRowFirstColumn="0" w:lastRowLastColumn="0"/>
            </w:pPr>
            <w:r w:rsidRPr="00763900">
              <w:t>Ryzyko nienaliczania i nieodprowadzania zaliczek na podatek dochodowy od wynagrodzeń osób zatrudnionych, w tym zatrudnienie „na czarno”</w:t>
            </w:r>
          </w:p>
        </w:tc>
        <w:tc>
          <w:tcPr>
            <w:tcW w:w="1020" w:type="dxa"/>
            <w:vAlign w:val="center"/>
          </w:tcPr>
          <w:p w:rsidR="00C063D6" w:rsidRPr="00763900" w:rsidRDefault="00C063D6" w:rsidP="00097CA9">
            <w:pPr>
              <w:pStyle w:val="Podtytu"/>
              <w:cnfStyle w:val="000000100000" w:firstRow="0" w:lastRow="0" w:firstColumn="0" w:lastColumn="0" w:oddVBand="0" w:evenVBand="0" w:oddHBand="1" w:evenHBand="0" w:firstRowFirstColumn="0" w:firstRowLastColumn="0" w:lastRowFirstColumn="0" w:lastRowLastColumn="0"/>
            </w:pPr>
            <w:r w:rsidRPr="00763900">
              <w:t>106</w:t>
            </w:r>
          </w:p>
        </w:tc>
      </w:tr>
      <w:tr w:rsidR="00C063D6" w:rsidRPr="000F7998" w:rsidTr="00C063D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8</w:t>
            </w:r>
          </w:p>
        </w:tc>
        <w:tc>
          <w:tcPr>
            <w:tcW w:w="8447" w:type="dxa"/>
            <w:vAlign w:val="center"/>
          </w:tcPr>
          <w:p w:rsidR="00C063D6" w:rsidRPr="00763900" w:rsidRDefault="00C063D6" w:rsidP="00C063D6">
            <w:pPr>
              <w:pStyle w:val="Podtytu"/>
              <w:jc w:val="left"/>
              <w:cnfStyle w:val="000000000000" w:firstRow="0" w:lastRow="0" w:firstColumn="0" w:lastColumn="0" w:oddVBand="0" w:evenVBand="0" w:oddHBand="0" w:evenHBand="0" w:firstRowFirstColumn="0" w:firstRowLastColumn="0" w:lastRowFirstColumn="0" w:lastRowLastColumn="0"/>
            </w:pPr>
            <w:r w:rsidRPr="00763900">
              <w:t>Dokonywanie czynności sprzedaży bez wystawiania faktur</w:t>
            </w:r>
          </w:p>
        </w:tc>
        <w:tc>
          <w:tcPr>
            <w:tcW w:w="1020" w:type="dxa"/>
            <w:vAlign w:val="center"/>
          </w:tcPr>
          <w:p w:rsidR="00C063D6" w:rsidRPr="00763900" w:rsidRDefault="00C063D6" w:rsidP="00C063D6">
            <w:pPr>
              <w:pStyle w:val="Podtytu"/>
              <w:cnfStyle w:val="000000000000" w:firstRow="0" w:lastRow="0" w:firstColumn="0" w:lastColumn="0" w:oddVBand="0" w:evenVBand="0" w:oddHBand="0" w:evenHBand="0" w:firstRowFirstColumn="0" w:firstRowLastColumn="0" w:lastRowFirstColumn="0" w:lastRowLastColumn="0"/>
            </w:pPr>
            <w:r w:rsidRPr="00763900">
              <w:t>105</w:t>
            </w:r>
          </w:p>
        </w:tc>
      </w:tr>
      <w:tr w:rsidR="00C063D6" w:rsidRPr="000F7998" w:rsidTr="00C06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9</w:t>
            </w:r>
          </w:p>
        </w:tc>
        <w:tc>
          <w:tcPr>
            <w:tcW w:w="8447" w:type="dxa"/>
            <w:vAlign w:val="center"/>
          </w:tcPr>
          <w:p w:rsidR="00C063D6" w:rsidRPr="00763900" w:rsidRDefault="00C063D6" w:rsidP="00C063D6">
            <w:pPr>
              <w:pStyle w:val="Podtytu"/>
              <w:jc w:val="left"/>
              <w:cnfStyle w:val="000000100000" w:firstRow="0" w:lastRow="0" w:firstColumn="0" w:lastColumn="0" w:oddVBand="0" w:evenVBand="0" w:oddHBand="1" w:evenHBand="0" w:firstRowFirstColumn="0" w:firstRowLastColumn="0" w:lastRowFirstColumn="0" w:lastRowLastColumn="0"/>
            </w:pPr>
            <w:r w:rsidRPr="00763900">
              <w:t>Ryzyko niewykazywania do opodatkowania obrotu/przychodów w pełnej wysokości przez podmioty posiadające zarejestrowaną działalność gospodarczą</w:t>
            </w:r>
          </w:p>
        </w:tc>
        <w:tc>
          <w:tcPr>
            <w:tcW w:w="1020" w:type="dxa"/>
            <w:vAlign w:val="center"/>
          </w:tcPr>
          <w:p w:rsidR="00C063D6" w:rsidRPr="00763900" w:rsidRDefault="00C063D6" w:rsidP="00097CA9">
            <w:pPr>
              <w:pStyle w:val="Podtytu"/>
              <w:cnfStyle w:val="000000100000" w:firstRow="0" w:lastRow="0" w:firstColumn="0" w:lastColumn="0" w:oddVBand="0" w:evenVBand="0" w:oddHBand="1" w:evenHBand="0" w:firstRowFirstColumn="0" w:firstRowLastColumn="0" w:lastRowFirstColumn="0" w:lastRowLastColumn="0"/>
            </w:pPr>
            <w:r w:rsidRPr="00763900">
              <w:t>104</w:t>
            </w:r>
          </w:p>
        </w:tc>
      </w:tr>
      <w:tr w:rsidR="00C063D6" w:rsidRPr="000F7998" w:rsidTr="00C063D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10</w:t>
            </w:r>
          </w:p>
        </w:tc>
        <w:tc>
          <w:tcPr>
            <w:tcW w:w="8447" w:type="dxa"/>
            <w:vAlign w:val="center"/>
          </w:tcPr>
          <w:p w:rsidR="00C063D6" w:rsidRPr="00763900" w:rsidRDefault="00C063D6" w:rsidP="00C063D6">
            <w:pPr>
              <w:pStyle w:val="Podtytu"/>
              <w:jc w:val="left"/>
              <w:cnfStyle w:val="000000000000" w:firstRow="0" w:lastRow="0" w:firstColumn="0" w:lastColumn="0" w:oddVBand="0" w:evenVBand="0" w:oddHBand="0" w:evenHBand="0" w:firstRowFirstColumn="0" w:firstRowLastColumn="0" w:lastRowFirstColumn="0" w:lastRowLastColumn="0"/>
            </w:pPr>
            <w:r w:rsidRPr="00763900">
              <w:t>Dokonywanie czynności sprzedaży z pominięciem kasy rejestrującej</w:t>
            </w:r>
          </w:p>
        </w:tc>
        <w:tc>
          <w:tcPr>
            <w:tcW w:w="1020" w:type="dxa"/>
            <w:vAlign w:val="center"/>
          </w:tcPr>
          <w:p w:rsidR="00C063D6" w:rsidRPr="00763900" w:rsidRDefault="00C063D6" w:rsidP="00097CA9">
            <w:pPr>
              <w:pStyle w:val="Podtytu"/>
              <w:cnfStyle w:val="000000000000" w:firstRow="0" w:lastRow="0" w:firstColumn="0" w:lastColumn="0" w:oddVBand="0" w:evenVBand="0" w:oddHBand="0" w:evenHBand="0" w:firstRowFirstColumn="0" w:firstRowLastColumn="0" w:lastRowFirstColumn="0" w:lastRowLastColumn="0"/>
            </w:pPr>
            <w:r w:rsidRPr="00763900">
              <w:t>84</w:t>
            </w:r>
          </w:p>
        </w:tc>
      </w:tr>
      <w:tr w:rsidR="00C063D6" w:rsidRPr="000F7998" w:rsidTr="00C063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lastRenderedPageBreak/>
              <w:t>11</w:t>
            </w:r>
          </w:p>
        </w:tc>
        <w:tc>
          <w:tcPr>
            <w:tcW w:w="8447" w:type="dxa"/>
            <w:vAlign w:val="center"/>
          </w:tcPr>
          <w:p w:rsidR="00C063D6" w:rsidRPr="00C063D6" w:rsidRDefault="00C063D6" w:rsidP="00C063D6">
            <w:pPr>
              <w:pStyle w:val="Podtytu"/>
              <w:jc w:val="left"/>
              <w:cnfStyle w:val="000000100000" w:firstRow="0" w:lastRow="0" w:firstColumn="0" w:lastColumn="0" w:oddVBand="0" w:evenVBand="0" w:oddHBand="1" w:evenHBand="0" w:firstRowFirstColumn="0" w:firstRowLastColumn="0" w:lastRowFirstColumn="0" w:lastRowLastColumn="0"/>
              <w:rPr>
                <w:szCs w:val="18"/>
              </w:rPr>
            </w:pPr>
            <w:r w:rsidRPr="00C063D6">
              <w:rPr>
                <w:szCs w:val="18"/>
              </w:rPr>
              <w:t>Ewidencjonowanie w koszty uzyskania przychodów zdarzeń gospodarczych niestanowiących kosztów uzyskania przychodów</w:t>
            </w:r>
          </w:p>
        </w:tc>
        <w:tc>
          <w:tcPr>
            <w:tcW w:w="1020" w:type="dxa"/>
            <w:vAlign w:val="center"/>
          </w:tcPr>
          <w:p w:rsidR="00C063D6" w:rsidRPr="00C063D6" w:rsidRDefault="00C063D6" w:rsidP="00C063D6">
            <w:pPr>
              <w:pStyle w:val="Podtytu"/>
              <w:cnfStyle w:val="000000100000" w:firstRow="0" w:lastRow="0" w:firstColumn="0" w:lastColumn="0" w:oddVBand="0" w:evenVBand="0" w:oddHBand="1" w:evenHBand="0" w:firstRowFirstColumn="0" w:firstRowLastColumn="0" w:lastRowFirstColumn="0" w:lastRowLastColumn="0"/>
              <w:rPr>
                <w:szCs w:val="18"/>
              </w:rPr>
            </w:pPr>
            <w:r w:rsidRPr="00C063D6">
              <w:rPr>
                <w:szCs w:val="18"/>
              </w:rPr>
              <w:t>79</w:t>
            </w:r>
          </w:p>
        </w:tc>
      </w:tr>
      <w:tr w:rsidR="00C063D6" w:rsidRPr="000F7998" w:rsidTr="00C063D6">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C063D6" w:rsidRPr="00D64221" w:rsidRDefault="00C063D6" w:rsidP="00C063D6">
            <w:pPr>
              <w:pStyle w:val="Podtytu"/>
              <w:rPr>
                <w:b w:val="0"/>
                <w:lang w:eastAsia="en-US"/>
              </w:rPr>
            </w:pPr>
            <w:r w:rsidRPr="00D64221">
              <w:rPr>
                <w:b w:val="0"/>
                <w:lang w:eastAsia="en-US"/>
              </w:rPr>
              <w:t>12</w:t>
            </w:r>
          </w:p>
        </w:tc>
        <w:tc>
          <w:tcPr>
            <w:tcW w:w="8447" w:type="dxa"/>
            <w:vAlign w:val="center"/>
          </w:tcPr>
          <w:p w:rsidR="00C063D6" w:rsidRPr="00C063D6" w:rsidRDefault="00C063D6" w:rsidP="00C063D6">
            <w:pPr>
              <w:pStyle w:val="Podtytu"/>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lang w:eastAsia="pl-PL"/>
              </w:rPr>
            </w:pPr>
            <w:r w:rsidRPr="00C063D6">
              <w:rPr>
                <w:rFonts w:ascii="Calibri" w:hAnsi="Calibri"/>
                <w:color w:val="000000"/>
                <w:szCs w:val="18"/>
              </w:rPr>
              <w:t>Błędne rozliczenie ulgi za złe długi - dłużnik</w:t>
            </w:r>
          </w:p>
        </w:tc>
        <w:tc>
          <w:tcPr>
            <w:tcW w:w="1020" w:type="dxa"/>
            <w:vAlign w:val="center"/>
          </w:tcPr>
          <w:p w:rsidR="00C063D6" w:rsidRPr="00C063D6" w:rsidRDefault="00C063D6" w:rsidP="00C063D6">
            <w:pPr>
              <w:pStyle w:val="Podtytu"/>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C063D6">
              <w:rPr>
                <w:rFonts w:ascii="Calibri" w:hAnsi="Calibri"/>
                <w:color w:val="000000"/>
                <w:szCs w:val="18"/>
              </w:rPr>
              <w:t>75</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13</w:t>
            </w:r>
          </w:p>
        </w:tc>
        <w:tc>
          <w:tcPr>
            <w:tcW w:w="8447" w:type="dxa"/>
            <w:vAlign w:val="center"/>
          </w:tcPr>
          <w:p w:rsidR="00700871" w:rsidRPr="00FE0352"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FE0352">
              <w:t>Brak dokumentacji podatkowej</w:t>
            </w:r>
          </w:p>
        </w:tc>
        <w:tc>
          <w:tcPr>
            <w:tcW w:w="1020" w:type="dxa"/>
            <w:vAlign w:val="center"/>
          </w:tcPr>
          <w:p w:rsidR="00700871" w:rsidRPr="00FE0352"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FE0352">
              <w:t>72</w:t>
            </w:r>
          </w:p>
        </w:tc>
      </w:tr>
      <w:tr w:rsidR="00700871" w:rsidRPr="000F7998" w:rsidTr="0070087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14</w:t>
            </w:r>
          </w:p>
        </w:tc>
        <w:tc>
          <w:tcPr>
            <w:tcW w:w="8447" w:type="dxa"/>
            <w:vAlign w:val="center"/>
          </w:tcPr>
          <w:p w:rsidR="00700871" w:rsidRPr="00FE0352" w:rsidRDefault="00700871" w:rsidP="00700871">
            <w:pPr>
              <w:pStyle w:val="Podtytu"/>
              <w:jc w:val="left"/>
              <w:cnfStyle w:val="000000000000" w:firstRow="0" w:lastRow="0" w:firstColumn="0" w:lastColumn="0" w:oddVBand="0" w:evenVBand="0" w:oddHBand="0" w:evenHBand="0" w:firstRowFirstColumn="0" w:firstRowLastColumn="0" w:lastRowFirstColumn="0" w:lastRowLastColumn="0"/>
            </w:pPr>
            <w:r w:rsidRPr="00FE0352">
              <w:t>Ryzyko zawyżenia kosztów uzyskania przychodów w prowadzonej dział. gosp. oraz podatku naliczonego, w tym związane z wykorzystywaniem faktur, które nie dokumentują rzeczywistego przebiegu zdarzeń gosp. lub dot.</w:t>
            </w:r>
            <w:r>
              <w:t xml:space="preserve"> </w:t>
            </w:r>
            <w:r w:rsidRPr="00FE0352">
              <w:t>kosztów niezwiązanych z prowadzoną dział.</w:t>
            </w:r>
          </w:p>
        </w:tc>
        <w:tc>
          <w:tcPr>
            <w:tcW w:w="1020" w:type="dxa"/>
            <w:vAlign w:val="center"/>
          </w:tcPr>
          <w:p w:rsidR="00700871" w:rsidRPr="00FE0352" w:rsidRDefault="00700871" w:rsidP="00700871">
            <w:pPr>
              <w:pStyle w:val="Podtytu"/>
              <w:cnfStyle w:val="000000000000" w:firstRow="0" w:lastRow="0" w:firstColumn="0" w:lastColumn="0" w:oddVBand="0" w:evenVBand="0" w:oddHBand="0" w:evenHBand="0" w:firstRowFirstColumn="0" w:firstRowLastColumn="0" w:lastRowFirstColumn="0" w:lastRowLastColumn="0"/>
            </w:pPr>
            <w:r w:rsidRPr="00FE0352">
              <w:t>63</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15</w:t>
            </w:r>
          </w:p>
        </w:tc>
        <w:tc>
          <w:tcPr>
            <w:tcW w:w="8447" w:type="dxa"/>
            <w:vAlign w:val="center"/>
          </w:tcPr>
          <w:p w:rsidR="00700871" w:rsidRPr="00FE0352"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FE0352">
              <w:t>Błędne określenie momentu powstania obowiązku podatkowego</w:t>
            </w:r>
          </w:p>
        </w:tc>
        <w:tc>
          <w:tcPr>
            <w:tcW w:w="1020" w:type="dxa"/>
            <w:vAlign w:val="center"/>
          </w:tcPr>
          <w:p w:rsidR="00700871" w:rsidRPr="00FE0352"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FE0352">
              <w:t>63</w:t>
            </w:r>
          </w:p>
        </w:tc>
      </w:tr>
      <w:tr w:rsidR="00700871" w:rsidRPr="000F7998" w:rsidTr="0070087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16</w:t>
            </w:r>
          </w:p>
        </w:tc>
        <w:tc>
          <w:tcPr>
            <w:tcW w:w="8447" w:type="dxa"/>
            <w:vAlign w:val="center"/>
          </w:tcPr>
          <w:p w:rsidR="00700871" w:rsidRPr="00FE0352" w:rsidRDefault="00700871" w:rsidP="00700871">
            <w:pPr>
              <w:pStyle w:val="Podtytu"/>
              <w:jc w:val="left"/>
              <w:cnfStyle w:val="000000000000" w:firstRow="0" w:lastRow="0" w:firstColumn="0" w:lastColumn="0" w:oddVBand="0" w:evenVBand="0" w:oddHBand="0" w:evenHBand="0" w:firstRowFirstColumn="0" w:firstRowLastColumn="0" w:lastRowFirstColumn="0" w:lastRowLastColumn="0"/>
            </w:pPr>
            <w:r w:rsidRPr="00FE0352">
              <w:t>Błędne przeniesienie danych z dokumentów do ksiąg</w:t>
            </w:r>
          </w:p>
        </w:tc>
        <w:tc>
          <w:tcPr>
            <w:tcW w:w="1020" w:type="dxa"/>
            <w:vAlign w:val="center"/>
          </w:tcPr>
          <w:p w:rsidR="00700871" w:rsidRPr="00FE0352" w:rsidRDefault="00700871" w:rsidP="00700871">
            <w:pPr>
              <w:pStyle w:val="Podtytu"/>
              <w:cnfStyle w:val="000000000000" w:firstRow="0" w:lastRow="0" w:firstColumn="0" w:lastColumn="0" w:oddVBand="0" w:evenVBand="0" w:oddHBand="0" w:evenHBand="0" w:firstRowFirstColumn="0" w:firstRowLastColumn="0" w:lastRowFirstColumn="0" w:lastRowLastColumn="0"/>
            </w:pPr>
            <w:r w:rsidRPr="00FE0352">
              <w:t>61</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17</w:t>
            </w:r>
          </w:p>
        </w:tc>
        <w:tc>
          <w:tcPr>
            <w:tcW w:w="8447" w:type="dxa"/>
            <w:vAlign w:val="center"/>
          </w:tcPr>
          <w:p w:rsidR="00700871" w:rsidRPr="00FE0352"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FE0352">
              <w:t>Opodatkowanie sprzedaży według niewłaściwych stawek</w:t>
            </w:r>
          </w:p>
        </w:tc>
        <w:tc>
          <w:tcPr>
            <w:tcW w:w="1020" w:type="dxa"/>
            <w:vAlign w:val="center"/>
          </w:tcPr>
          <w:p w:rsidR="00700871" w:rsidRPr="00FE0352"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FE0352">
              <w:t>58</w:t>
            </w:r>
          </w:p>
        </w:tc>
      </w:tr>
      <w:tr w:rsidR="00700871" w:rsidRPr="000F7998" w:rsidTr="00700871">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18</w:t>
            </w:r>
          </w:p>
        </w:tc>
        <w:tc>
          <w:tcPr>
            <w:tcW w:w="8447" w:type="dxa"/>
            <w:vAlign w:val="center"/>
          </w:tcPr>
          <w:p w:rsidR="00700871" w:rsidRPr="00FE0352" w:rsidRDefault="00700871" w:rsidP="00700871">
            <w:pPr>
              <w:pStyle w:val="Podtytu"/>
              <w:jc w:val="left"/>
              <w:cnfStyle w:val="000000000000" w:firstRow="0" w:lastRow="0" w:firstColumn="0" w:lastColumn="0" w:oddVBand="0" w:evenVBand="0" w:oddHBand="0" w:evenHBand="0" w:firstRowFirstColumn="0" w:firstRowLastColumn="0" w:lastRowFirstColumn="0" w:lastRowLastColumn="0"/>
            </w:pPr>
            <w:r w:rsidRPr="00FE0352">
              <w:t>Ewidencjonowanie faktur zakupu w kwotach nieodpowiadających wielkościom faktycznym</w:t>
            </w:r>
          </w:p>
        </w:tc>
        <w:tc>
          <w:tcPr>
            <w:tcW w:w="1020" w:type="dxa"/>
            <w:vAlign w:val="center"/>
          </w:tcPr>
          <w:p w:rsidR="00700871" w:rsidRPr="00FE0352" w:rsidRDefault="00700871" w:rsidP="00700871">
            <w:pPr>
              <w:pStyle w:val="Podtytu"/>
              <w:cnfStyle w:val="000000000000" w:firstRow="0" w:lastRow="0" w:firstColumn="0" w:lastColumn="0" w:oddVBand="0" w:evenVBand="0" w:oddHBand="0" w:evenHBand="0" w:firstRowFirstColumn="0" w:firstRowLastColumn="0" w:lastRowFirstColumn="0" w:lastRowLastColumn="0"/>
            </w:pPr>
            <w:r w:rsidRPr="00FE0352">
              <w:t>57</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19</w:t>
            </w:r>
          </w:p>
        </w:tc>
        <w:tc>
          <w:tcPr>
            <w:tcW w:w="8447" w:type="dxa"/>
            <w:vAlign w:val="center"/>
          </w:tcPr>
          <w:p w:rsidR="00700871" w:rsidRPr="00FE0352"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FE0352">
              <w:t>Udział w transakcjach karuzelowych (deklarowanie pozornych transakcji zakupu lub sprzedaży)</w:t>
            </w:r>
          </w:p>
        </w:tc>
        <w:tc>
          <w:tcPr>
            <w:tcW w:w="1020" w:type="dxa"/>
            <w:vAlign w:val="center"/>
          </w:tcPr>
          <w:p w:rsidR="00700871"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FE0352">
              <w:t>55</w:t>
            </w:r>
          </w:p>
        </w:tc>
      </w:tr>
    </w:tbl>
    <w:p w:rsidR="00D56C93" w:rsidRDefault="00D56C93" w:rsidP="005A7C60">
      <w:pPr>
        <w:pStyle w:val="Nagwek4"/>
      </w:pPr>
      <w:bookmarkStart w:id="33" w:name="_Toc431976170"/>
      <w:r>
        <w:t xml:space="preserve">Lista </w:t>
      </w:r>
      <w:proofErr w:type="spellStart"/>
      <w:r>
        <w:t>ryzyk</w:t>
      </w:r>
      <w:proofErr w:type="spellEnd"/>
      <w:r>
        <w:t xml:space="preserve"> występujących</w:t>
      </w:r>
      <w:r w:rsidR="00F96B73">
        <w:t xml:space="preserve"> w </w:t>
      </w:r>
      <w:r>
        <w:t>podobszarze</w:t>
      </w:r>
      <w:bookmarkEnd w:id="33"/>
    </w:p>
    <w:p w:rsidR="009F2A47" w:rsidRPr="002A5979" w:rsidRDefault="009F2A47" w:rsidP="007A22AB">
      <w:pPr>
        <w:spacing w:line="240" w:lineRule="auto"/>
      </w:pPr>
      <w:r w:rsidRPr="002A5979">
        <w:t>Wśród zagrożeń charakterystycznych dla podobszaru wymienić można:</w:t>
      </w:r>
    </w:p>
    <w:p w:rsidR="009F2A47" w:rsidRPr="002A5979" w:rsidRDefault="009F2A47" w:rsidP="00593C35">
      <w:pPr>
        <w:pStyle w:val="Akapitzlist"/>
        <w:numPr>
          <w:ilvl w:val="0"/>
          <w:numId w:val="2"/>
        </w:numPr>
        <w:spacing w:line="240" w:lineRule="auto"/>
        <w:contextualSpacing/>
      </w:pPr>
      <w:r w:rsidRPr="002A5979">
        <w:t>ryzyko niewykazywania do opodatkowania obrotu/przychodów</w:t>
      </w:r>
      <w:r w:rsidR="00F96B73">
        <w:t xml:space="preserve"> w </w:t>
      </w:r>
      <w:r w:rsidR="000C03F9">
        <w:t xml:space="preserve">pełnej wysokości przez </w:t>
      </w:r>
      <w:r w:rsidRPr="002A5979">
        <w:t>podmioty posiadające zarejestrowaną działalność gospodarczą,</w:t>
      </w:r>
    </w:p>
    <w:p w:rsidR="009F2A47" w:rsidRPr="00E5243E" w:rsidRDefault="00B958E3" w:rsidP="00B958E3">
      <w:pPr>
        <w:pStyle w:val="Akapitzlist"/>
        <w:numPr>
          <w:ilvl w:val="0"/>
          <w:numId w:val="2"/>
        </w:numPr>
        <w:spacing w:line="240" w:lineRule="auto"/>
      </w:pPr>
      <w:r w:rsidRPr="00E5243E">
        <w:t>ryzyko związane z transakcjami z podmiotami powiązanymi</w:t>
      </w:r>
      <w:r w:rsidR="009F2A47" w:rsidRPr="00E5243E">
        <w:t>,</w:t>
      </w:r>
    </w:p>
    <w:p w:rsidR="009F2A47" w:rsidRPr="002A5979" w:rsidRDefault="009F2A47" w:rsidP="00593C35">
      <w:pPr>
        <w:pStyle w:val="Akapitzlist"/>
        <w:numPr>
          <w:ilvl w:val="0"/>
          <w:numId w:val="2"/>
        </w:numPr>
        <w:spacing w:line="240" w:lineRule="auto"/>
        <w:contextualSpacing/>
      </w:pPr>
      <w:r w:rsidRPr="002A5979">
        <w:t>ryzyko zawyżenia kosztów uzyskania przychodów</w:t>
      </w:r>
      <w:r w:rsidR="00F96B73">
        <w:t xml:space="preserve"> w </w:t>
      </w:r>
      <w:r w:rsidRPr="002A5979">
        <w:t>prowadzonej działalności gospodarczej oraz podatku naliczonego,</w:t>
      </w:r>
      <w:r w:rsidR="00F96B73">
        <w:t xml:space="preserve"> w </w:t>
      </w:r>
      <w:r w:rsidRPr="002A5979">
        <w:t>tym związane</w:t>
      </w:r>
      <w:r w:rsidR="00F96B73">
        <w:t xml:space="preserve"> z </w:t>
      </w:r>
      <w:r w:rsidRPr="002A5979">
        <w:t>wykorzystywaniem faktur, które nie dokumentują rzeczywistego przebiegu zdarzeń gospodarczych lub dotyczą kosztów niezwiązanych</w:t>
      </w:r>
      <w:r w:rsidR="00F96B73">
        <w:t xml:space="preserve"> z </w:t>
      </w:r>
      <w:r w:rsidRPr="002A5979">
        <w:t>prowadzoną działalnością,</w:t>
      </w:r>
    </w:p>
    <w:p w:rsidR="009F2A47" w:rsidRPr="002A5979" w:rsidRDefault="009F2A47" w:rsidP="00593C35">
      <w:pPr>
        <w:pStyle w:val="Akapitzlist"/>
        <w:numPr>
          <w:ilvl w:val="0"/>
          <w:numId w:val="2"/>
        </w:numPr>
        <w:spacing w:line="240" w:lineRule="auto"/>
        <w:contextualSpacing/>
      </w:pPr>
      <w:r w:rsidRPr="002A5979">
        <w:t xml:space="preserve">ryzyko </w:t>
      </w:r>
      <w:r w:rsidR="00105514">
        <w:t xml:space="preserve">niezrealizowania lub </w:t>
      </w:r>
      <w:r w:rsidRPr="002A5979">
        <w:t>nieterminowego realizowania obowiązków związanych</w:t>
      </w:r>
      <w:r w:rsidR="00F96B73">
        <w:t xml:space="preserve"> z </w:t>
      </w:r>
      <w:r w:rsidRPr="002A5979">
        <w:t>zapłatą podatku lub zaliczki na</w:t>
      </w:r>
      <w:r w:rsidR="000C03F9">
        <w:t> </w:t>
      </w:r>
      <w:r w:rsidRPr="002A5979">
        <w:t>podatek,</w:t>
      </w:r>
    </w:p>
    <w:p w:rsidR="009F2A47" w:rsidRPr="002A5979" w:rsidRDefault="009F2A47" w:rsidP="00593C35">
      <w:pPr>
        <w:pStyle w:val="Akapitzlist"/>
        <w:numPr>
          <w:ilvl w:val="0"/>
          <w:numId w:val="2"/>
        </w:numPr>
        <w:spacing w:line="240" w:lineRule="auto"/>
        <w:contextualSpacing/>
      </w:pPr>
      <w:r w:rsidRPr="002A5979">
        <w:t>ryzyko niewywiązywania się</w:t>
      </w:r>
      <w:r w:rsidR="00F96B73">
        <w:t xml:space="preserve"> z </w:t>
      </w:r>
      <w:r w:rsidRPr="002A5979">
        <w:t>obowiązku płatnika podatku dochodowego od osób fizycznych,</w:t>
      </w:r>
    </w:p>
    <w:p w:rsidR="009F2A47" w:rsidRPr="002A5979" w:rsidRDefault="009F2A47" w:rsidP="00593C35">
      <w:pPr>
        <w:pStyle w:val="Akapitzlist"/>
        <w:numPr>
          <w:ilvl w:val="0"/>
          <w:numId w:val="2"/>
        </w:numPr>
        <w:spacing w:line="240" w:lineRule="auto"/>
        <w:contextualSpacing/>
      </w:pPr>
      <w:r w:rsidRPr="002A5979">
        <w:t>ryzyko dokonywania pozornych transakcji celem generowania fikcyjnych kosztów uzyskania przychodu oraz podatku naliczonego VAT innym podmiotom,</w:t>
      </w:r>
    </w:p>
    <w:p w:rsidR="009F2A47" w:rsidRPr="009F2A47" w:rsidRDefault="009F2A47" w:rsidP="00593C35">
      <w:pPr>
        <w:pStyle w:val="Akapitzlist"/>
        <w:numPr>
          <w:ilvl w:val="0"/>
          <w:numId w:val="2"/>
        </w:numPr>
        <w:spacing w:line="240" w:lineRule="auto"/>
        <w:contextualSpacing/>
      </w:pPr>
      <w:r w:rsidRPr="002A5979">
        <w:t xml:space="preserve">ryzyko </w:t>
      </w:r>
      <w:r w:rsidR="00157370">
        <w:t>narażania budżetu państwa na straty w wyniku uczestnictwa podmiotów w oszustwach karuzelowych</w:t>
      </w:r>
      <w:r w:rsidRPr="002A5979">
        <w:t>.</w:t>
      </w:r>
    </w:p>
    <w:p w:rsidR="00F70D17" w:rsidRDefault="00F70D17" w:rsidP="007A22AB">
      <w:pPr>
        <w:spacing w:line="240" w:lineRule="auto"/>
      </w:pPr>
      <w:r>
        <w:br w:type="page"/>
      </w:r>
    </w:p>
    <w:p w:rsidR="00F70D17" w:rsidRPr="00385410" w:rsidRDefault="00F70D17" w:rsidP="005A7C60">
      <w:pPr>
        <w:pStyle w:val="Nagwek3"/>
      </w:pPr>
      <w:bookmarkStart w:id="34" w:name="_Toc431976171"/>
      <w:r w:rsidRPr="00385410">
        <w:lastRenderedPageBreak/>
        <w:t>HANDEL PRODUKTAMI SPOŻYWCZYMI</w:t>
      </w:r>
      <w:r w:rsidR="00745F1D" w:rsidRPr="00385410">
        <w:t xml:space="preserve"> i </w:t>
      </w:r>
      <w:r w:rsidRPr="00385410">
        <w:t>TYTONIEM</w:t>
      </w:r>
      <w:bookmarkEnd w:id="34"/>
    </w:p>
    <w:p w:rsidR="006857E2" w:rsidRDefault="006A21F1" w:rsidP="00415FF2">
      <w:pPr>
        <w:pStyle w:val="Nagwek4"/>
      </w:pPr>
      <w:bookmarkStart w:id="35" w:name="_Toc431976172"/>
      <w:r>
        <w:rPr>
          <w:lang w:eastAsia="pl-PL"/>
        </w:rPr>
        <w:t>Opis</w:t>
      </w:r>
      <w:r w:rsidR="00F70D17">
        <w:rPr>
          <w:lang w:eastAsia="pl-PL"/>
        </w:rPr>
        <w:t xml:space="preserve"> podobszaru</w:t>
      </w:r>
      <w:bookmarkEnd w:id="35"/>
    </w:p>
    <w:p w:rsidR="0077541B" w:rsidRDefault="0077541B" w:rsidP="00415FF2">
      <w:pPr>
        <w:spacing w:line="240" w:lineRule="auto"/>
      </w:pPr>
      <w:r>
        <w:t>Podobszar obejmuje działalność gospodarczą</w:t>
      </w:r>
      <w:r w:rsidR="00F96B73">
        <w:t xml:space="preserve"> w </w:t>
      </w:r>
      <w:r>
        <w:t>zakresie sprzedaży hurtowej żywności, napojów</w:t>
      </w:r>
      <w:r w:rsidR="00745F1D">
        <w:t xml:space="preserve"> i </w:t>
      </w:r>
      <w:r>
        <w:t>wyrobów tytoniowych, sprzedaży detalicznej prowadzonej</w:t>
      </w:r>
      <w:r w:rsidR="00F96B73">
        <w:t xml:space="preserve"> w </w:t>
      </w:r>
      <w:r>
        <w:t>niewyspecjalizowanych sklepach oraz sprzedaży detalicznej żywności, napojów</w:t>
      </w:r>
      <w:r w:rsidR="00745F1D">
        <w:t xml:space="preserve"> i </w:t>
      </w:r>
      <w:r>
        <w:t>wyrobów tytoniowych prowadzonej</w:t>
      </w:r>
      <w:r w:rsidR="00F96B73">
        <w:t xml:space="preserve"> w </w:t>
      </w:r>
      <w:r>
        <w:t>wyspecjalizowanych sklepach.</w:t>
      </w:r>
    </w:p>
    <w:p w:rsidR="0077541B" w:rsidRDefault="0077541B" w:rsidP="004E54F4">
      <w:pPr>
        <w:spacing w:line="240" w:lineRule="auto"/>
      </w:pPr>
      <w:r>
        <w:t>Wśród wchodzących</w:t>
      </w:r>
      <w:r w:rsidR="004E54F4">
        <w:t xml:space="preserve"> do</w:t>
      </w:r>
      <w:r w:rsidR="0062289A">
        <w:t xml:space="preserve"> </w:t>
      </w:r>
      <w:r>
        <w:t>podobszaru rodzajów działalności gospodarczych</w:t>
      </w:r>
      <w:r w:rsidR="00F96B73">
        <w:t xml:space="preserve"> w </w:t>
      </w:r>
      <w:r>
        <w:t>trakcie kontroli podatkowych przeprowadzonych</w:t>
      </w:r>
      <w:r w:rsidR="00F96B73">
        <w:t xml:space="preserve"> w </w:t>
      </w:r>
      <w:r>
        <w:t>drugim półroczu 2014</w:t>
      </w:r>
      <w:r w:rsidR="00745F1D">
        <w:t> r. i </w:t>
      </w:r>
      <w:r>
        <w:t>pierwszym półroczu 2015</w:t>
      </w:r>
      <w:r w:rsidR="00745F1D">
        <w:t> r.</w:t>
      </w:r>
      <w:r>
        <w:t xml:space="preserve"> nieprawidłowości</w:t>
      </w:r>
      <w:r w:rsidR="00F96B73">
        <w:t xml:space="preserve"> z </w:t>
      </w:r>
      <w:r>
        <w:t>najwyższymi łącznymi kwotami wyniku finansowego zidentyfikowano,</w:t>
      </w:r>
      <w:r w:rsidR="00F96B73">
        <w:t xml:space="preserve"> w </w:t>
      </w:r>
      <w:r>
        <w:t>grupie przedsiębiorców objętych właściwością wyspecjalizowanych urzędów skarbowych,</w:t>
      </w:r>
      <w:r w:rsidR="00F96B73">
        <w:t xml:space="preserve"> w </w:t>
      </w:r>
      <w:r>
        <w:t>handlu hurtowym niewyspecjalizowanym żywności, napojów</w:t>
      </w:r>
      <w:r w:rsidR="00745F1D">
        <w:t xml:space="preserve"> i </w:t>
      </w:r>
      <w:r>
        <w:t>wyrobów tytoniowych, sprzedaży hurtowej owoców</w:t>
      </w:r>
      <w:r w:rsidR="00745F1D">
        <w:t xml:space="preserve"> i </w:t>
      </w:r>
      <w:r>
        <w:t>warzyw oraz sprzedaży hurtowej mleka, wyrobów mleczarskich, jaj, olejów</w:t>
      </w:r>
      <w:r w:rsidR="00745F1D">
        <w:t xml:space="preserve"> i </w:t>
      </w:r>
      <w:r>
        <w:t>tłuszczów jadalnych.</w:t>
      </w:r>
      <w:r w:rsidR="00F96B73">
        <w:t xml:space="preserve"> Z </w:t>
      </w:r>
      <w:r>
        <w:t>kolei</w:t>
      </w:r>
      <w:r w:rsidR="00F96B73">
        <w:t xml:space="preserve"> w </w:t>
      </w:r>
      <w:r>
        <w:t>grupie podatników objętych właściwością pozostałych urzędów skarbowych nieprawidłowości</w:t>
      </w:r>
      <w:r w:rsidR="00F96B73">
        <w:t xml:space="preserve"> z </w:t>
      </w:r>
      <w:r>
        <w:t>najwyższymi kwotami wyniku finansowego dotyczyły: sprzedaży hurtowej owoców</w:t>
      </w:r>
      <w:r w:rsidR="00745F1D">
        <w:t xml:space="preserve"> i </w:t>
      </w:r>
      <w:r>
        <w:t>warzyw, sprzedaży hurtowej mleka, wyrobów mleczarskich, jaj, olejów</w:t>
      </w:r>
      <w:r w:rsidR="00745F1D">
        <w:t xml:space="preserve"> i </w:t>
      </w:r>
      <w:r>
        <w:t>tłuszczów jadalnych oraz sprzedaży detalicznej prowadzonej</w:t>
      </w:r>
      <w:r w:rsidR="00F96B73">
        <w:t xml:space="preserve"> w </w:t>
      </w:r>
      <w:r>
        <w:t>niewyspecjalizowanych sklepach</w:t>
      </w:r>
      <w:r w:rsidR="00F96B73">
        <w:t xml:space="preserve"> z </w:t>
      </w:r>
      <w:r>
        <w:t>przewagą żywności, napojów</w:t>
      </w:r>
      <w:r w:rsidR="00745F1D">
        <w:t xml:space="preserve"> i </w:t>
      </w:r>
      <w:r>
        <w:t>wyrobów tytoniowych.</w:t>
      </w:r>
    </w:p>
    <w:p w:rsidR="0077541B" w:rsidRDefault="0077541B" w:rsidP="007A22AB">
      <w:pPr>
        <w:spacing w:line="240" w:lineRule="auto"/>
      </w:pPr>
      <w:r>
        <w:t>Do charakterystyczny</w:t>
      </w:r>
      <w:r w:rsidR="00DD1501">
        <w:t>ch</w:t>
      </w:r>
      <w:r>
        <w:t xml:space="preserve"> dla branż</w:t>
      </w:r>
      <w:r w:rsidR="00415FF2">
        <w:t xml:space="preserve">y nieprawidłowości podatkowych </w:t>
      </w:r>
      <w:r>
        <w:t>zaliczyć należy uczestnictwo</w:t>
      </w:r>
      <w:r w:rsidR="00F96B73">
        <w:t xml:space="preserve"> w </w:t>
      </w:r>
      <w:r w:rsidR="004E54F4">
        <w:t>tzw. </w:t>
      </w:r>
      <w:r>
        <w:t>transakcjach karuzelowych, powiązane</w:t>
      </w:r>
      <w:r w:rsidR="00F96B73">
        <w:t xml:space="preserve"> z </w:t>
      </w:r>
      <w:r>
        <w:t>wystawianiem</w:t>
      </w:r>
      <w:r w:rsidR="00745F1D">
        <w:t xml:space="preserve"> i </w:t>
      </w:r>
      <w:r>
        <w:t>ewidencjonowaniem faktur niedokumentujących rzeczywistych zdarzeń gospodarczych, celem wyłudzenia podatku VAT. Nieprawidłowość ta wiąże się</w:t>
      </w:r>
      <w:r w:rsidR="00F96B73">
        <w:t xml:space="preserve"> z </w:t>
      </w:r>
      <w:r>
        <w:t>naruszenie</w:t>
      </w:r>
      <w:r w:rsidR="0062289A">
        <w:t>m</w:t>
      </w:r>
      <w:r>
        <w:t xml:space="preserve"> art. 88 ust. 3a pkt 4 lit. a)</w:t>
      </w:r>
      <w:r w:rsidR="00745F1D">
        <w:t xml:space="preserve"> </w:t>
      </w:r>
      <w:r>
        <w:t>ustawy</w:t>
      </w:r>
      <w:r w:rsidR="00F96B73">
        <w:t xml:space="preserve"> o </w:t>
      </w:r>
      <w:r>
        <w:t>podatku</w:t>
      </w:r>
      <w:r w:rsidR="00745F1D">
        <w:t xml:space="preserve"> od </w:t>
      </w:r>
      <w:r>
        <w:t>towarów</w:t>
      </w:r>
      <w:r w:rsidR="00745F1D">
        <w:t xml:space="preserve"> i </w:t>
      </w:r>
      <w:r>
        <w:t>usług. Przedmiotem obrotu często jest kawa oraz napoje energetyczne. Schemat działania polega</w:t>
      </w:r>
      <w:r w:rsidR="00745F1D">
        <w:t xml:space="preserve"> na </w:t>
      </w:r>
      <w:r>
        <w:t>pozornym handlu towarami (w tym dostaw wewnątrzwspólnotowych)</w:t>
      </w:r>
      <w:r w:rsidR="00F96B73">
        <w:t xml:space="preserve"> z </w:t>
      </w:r>
      <w:r>
        <w:t>udziałem znikających podatników. Podmiot dokonuje transakcji</w:t>
      </w:r>
      <w:r w:rsidR="00745F1D">
        <w:t xml:space="preserve"> na </w:t>
      </w:r>
      <w:r>
        <w:t>dużą skalę, nie dysponując jednocześnie odpowiednim zapleczem majątkowym, technicznym</w:t>
      </w:r>
      <w:r w:rsidR="00745F1D">
        <w:t xml:space="preserve"> i </w:t>
      </w:r>
      <w:r>
        <w:t>kadrowym. Nie posiada</w:t>
      </w:r>
      <w:r w:rsidR="00F96B73">
        <w:t xml:space="preserve"> w </w:t>
      </w:r>
      <w:r>
        <w:t>ogóle bazy magazynowej, albo stany magazynowe są nierealne (w niektórych okresach ujemne,</w:t>
      </w:r>
      <w:r w:rsidR="00F96B73">
        <w:t xml:space="preserve"> w </w:t>
      </w:r>
      <w:r>
        <w:t>innych bardzo duże). Nie zatrudnia magazynierów, kierowców lub innych pracowników, którym można by zlecić przewóz, wyładunek, załadunek towarów. Nie korzysta jednocześnie</w:t>
      </w:r>
      <w:r w:rsidR="00F96B73">
        <w:t xml:space="preserve"> w </w:t>
      </w:r>
      <w:r>
        <w:t>tym zakresie</w:t>
      </w:r>
      <w:r w:rsidR="00F96B73">
        <w:t xml:space="preserve"> z </w:t>
      </w:r>
      <w:r>
        <w:t>usług firm zewnętrznych. Podatnik nie posiada zaplecza</w:t>
      </w:r>
      <w:r w:rsidR="005911A1">
        <w:t xml:space="preserve"> do </w:t>
      </w:r>
      <w:r>
        <w:t>magazynowania tak dużych ilości towarów.</w:t>
      </w:r>
      <w:r w:rsidR="00F96B73">
        <w:t xml:space="preserve"> </w:t>
      </w:r>
      <w:r w:rsidR="009F33B1">
        <w:t>W</w:t>
      </w:r>
      <w:r w:rsidR="00F96B73">
        <w:t> </w:t>
      </w:r>
      <w:r>
        <w:t>większości przypadków brak również dokumentów magazynowych</w:t>
      </w:r>
      <w:r w:rsidR="00745F1D">
        <w:t xml:space="preserve"> i </w:t>
      </w:r>
      <w:r>
        <w:t>wagowych. Brak</w:t>
      </w:r>
      <w:r w:rsidR="0062289A">
        <w:t xml:space="preserve"> jest często wykazywanych</w:t>
      </w:r>
      <w:r>
        <w:t xml:space="preserve"> kosztów ubezpieczenia towarów, rozmów telefonicznych.</w:t>
      </w:r>
      <w:r w:rsidR="00415FF2">
        <w:t xml:space="preserve"> </w:t>
      </w:r>
      <w:r>
        <w:t>Podmiot pełniący</w:t>
      </w:r>
      <w:r w:rsidR="00F96B73">
        <w:t xml:space="preserve"> w </w:t>
      </w:r>
      <w:r>
        <w:t xml:space="preserve">procederze rolę tzw. </w:t>
      </w:r>
      <w:r w:rsidR="00415FF2">
        <w:t>„</w:t>
      </w:r>
      <w:r>
        <w:t>znikającego podatnika</w:t>
      </w:r>
      <w:r w:rsidR="00415FF2">
        <w:t>”</w:t>
      </w:r>
      <w:r>
        <w:t xml:space="preserve"> ma</w:t>
      </w:r>
      <w:r w:rsidR="00745F1D">
        <w:t xml:space="preserve"> na </w:t>
      </w:r>
      <w:r>
        <w:t>celu utrudnienia wykrycia oszustwa. Nie ma możliwości jego skontrolowania</w:t>
      </w:r>
      <w:r w:rsidR="00F96B73">
        <w:t xml:space="preserve"> z </w:t>
      </w:r>
      <w:r>
        <w:t>uwagi</w:t>
      </w:r>
      <w:r w:rsidR="00745F1D">
        <w:t xml:space="preserve"> na </w:t>
      </w:r>
      <w:r>
        <w:t>brak kontaktu</w:t>
      </w:r>
      <w:r w:rsidR="00745F1D">
        <w:t xml:space="preserve"> i </w:t>
      </w:r>
      <w:r>
        <w:t>dostępu</w:t>
      </w:r>
      <w:r w:rsidR="005911A1">
        <w:t xml:space="preserve"> do </w:t>
      </w:r>
      <w:r>
        <w:t>dokumentów źródłowych. Najczęściej identyfikowane cechy charakterystyczne to:</w:t>
      </w:r>
    </w:p>
    <w:p w:rsidR="0077541B" w:rsidRPr="0077541B" w:rsidRDefault="0077541B" w:rsidP="00593C35">
      <w:pPr>
        <w:pStyle w:val="Akapitzlist"/>
        <w:numPr>
          <w:ilvl w:val="0"/>
          <w:numId w:val="2"/>
        </w:numPr>
        <w:spacing w:line="240" w:lineRule="auto"/>
      </w:pPr>
      <w:r w:rsidRPr="0077541B">
        <w:t>brak informacji</w:t>
      </w:r>
      <w:r w:rsidR="00745F1D">
        <w:t xml:space="preserve"> na </w:t>
      </w:r>
      <w:r w:rsidRPr="0077541B">
        <w:t>temat majątku,</w:t>
      </w:r>
    </w:p>
    <w:p w:rsidR="0077541B" w:rsidRPr="0077541B" w:rsidRDefault="0077541B" w:rsidP="00593C35">
      <w:pPr>
        <w:pStyle w:val="Akapitzlist"/>
        <w:numPr>
          <w:ilvl w:val="0"/>
          <w:numId w:val="2"/>
        </w:numPr>
        <w:spacing w:line="240" w:lineRule="auto"/>
      </w:pPr>
      <w:r w:rsidRPr="0077541B">
        <w:t>siedziba</w:t>
      </w:r>
      <w:r w:rsidR="00F96B73">
        <w:t xml:space="preserve"> w </w:t>
      </w:r>
      <w:r w:rsidRPr="0077541B">
        <w:t>tzw. wirtualnym biurze,</w:t>
      </w:r>
    </w:p>
    <w:p w:rsidR="0077541B" w:rsidRPr="0077541B" w:rsidRDefault="0077541B" w:rsidP="00593C35">
      <w:pPr>
        <w:pStyle w:val="Akapitzlist"/>
        <w:numPr>
          <w:ilvl w:val="0"/>
          <w:numId w:val="2"/>
        </w:numPr>
        <w:spacing w:line="240" w:lineRule="auto"/>
      </w:pPr>
      <w:r w:rsidRPr="0077541B">
        <w:t>mieszane rozliczenia podatku VAT (najpierw miesięczne, potem kwartalne),</w:t>
      </w:r>
    </w:p>
    <w:p w:rsidR="0077541B" w:rsidRPr="0077541B" w:rsidRDefault="0077541B" w:rsidP="00593C35">
      <w:pPr>
        <w:pStyle w:val="Akapitzlist"/>
        <w:numPr>
          <w:ilvl w:val="0"/>
          <w:numId w:val="2"/>
        </w:numPr>
        <w:spacing w:line="240" w:lineRule="auto"/>
      </w:pPr>
      <w:r w:rsidRPr="0077541B">
        <w:t>nagły wzrost deklarowanych obrotów,</w:t>
      </w:r>
    </w:p>
    <w:p w:rsidR="0077541B" w:rsidRPr="0077541B" w:rsidRDefault="0077541B" w:rsidP="00593C35">
      <w:pPr>
        <w:pStyle w:val="Akapitzlist"/>
        <w:numPr>
          <w:ilvl w:val="0"/>
          <w:numId w:val="2"/>
        </w:numPr>
        <w:spacing w:line="240" w:lineRule="auto"/>
      </w:pPr>
      <w:r w:rsidRPr="0077541B">
        <w:t>młody wiek prezesa zarządu,</w:t>
      </w:r>
    </w:p>
    <w:p w:rsidR="0077541B" w:rsidRPr="0077541B" w:rsidRDefault="00DD1501" w:rsidP="00593C35">
      <w:pPr>
        <w:pStyle w:val="Akapitzlist"/>
        <w:numPr>
          <w:ilvl w:val="0"/>
          <w:numId w:val="2"/>
        </w:numPr>
        <w:spacing w:after="120" w:line="240" w:lineRule="auto"/>
      </w:pPr>
      <w:r>
        <w:t>nie</w:t>
      </w:r>
      <w:r w:rsidR="0077541B" w:rsidRPr="0077541B">
        <w:t>płacenie podatku VAT (deklarowanie kwoty</w:t>
      </w:r>
      <w:r w:rsidR="005911A1">
        <w:t xml:space="preserve"> do </w:t>
      </w:r>
      <w:r w:rsidR="0077541B" w:rsidRPr="0077541B">
        <w:t>przeniesienia</w:t>
      </w:r>
      <w:r w:rsidR="00745F1D">
        <w:t xml:space="preserve"> na </w:t>
      </w:r>
      <w:r w:rsidR="0077541B" w:rsidRPr="0077541B">
        <w:t>następny okres rozliczeniowy, jednocześnie osiąganie nielegalnego zysk</w:t>
      </w:r>
      <w:r w:rsidR="00F96B73">
        <w:t xml:space="preserve"> z </w:t>
      </w:r>
      <w:r w:rsidR="0077541B" w:rsidRPr="0077541B">
        <w:t>oszustwa VAT).</w:t>
      </w:r>
    </w:p>
    <w:p w:rsidR="0077541B" w:rsidRDefault="0077541B" w:rsidP="00415FF2">
      <w:pPr>
        <w:spacing w:line="240" w:lineRule="auto"/>
      </w:pPr>
      <w:r>
        <w:t>W grupie podmiotów zajmujących się handlem detalicznym najczęściej identyfikowany błąd podatkowy dotyczy dokonywanie czynności sprzedaży</w:t>
      </w:r>
      <w:r w:rsidR="00F96B73">
        <w:t xml:space="preserve"> z </w:t>
      </w:r>
      <w:r>
        <w:t>pominięciem kasy rejestrującej, co finalnie przekłada się</w:t>
      </w:r>
      <w:r w:rsidR="00745F1D">
        <w:t xml:space="preserve"> na </w:t>
      </w:r>
      <w:r>
        <w:t>niewykazywaniu</w:t>
      </w:r>
      <w:r w:rsidR="005911A1">
        <w:t xml:space="preserve"> do </w:t>
      </w:r>
      <w:r>
        <w:t>opodatkowania obrotu/przychodów</w:t>
      </w:r>
      <w:r w:rsidR="00F96B73">
        <w:t xml:space="preserve"> w </w:t>
      </w:r>
      <w:r>
        <w:t>pełnej wysokości.</w:t>
      </w:r>
    </w:p>
    <w:p w:rsidR="0077541B" w:rsidRPr="00730832" w:rsidRDefault="0077541B" w:rsidP="009F33B1">
      <w:pPr>
        <w:spacing w:after="120" w:line="240" w:lineRule="auto"/>
      </w:pPr>
      <w:r>
        <w:lastRenderedPageBreak/>
        <w:t>Branżą narażoną</w:t>
      </w:r>
      <w:r w:rsidR="00745F1D">
        <w:t xml:space="preserve"> na </w:t>
      </w:r>
      <w:r w:rsidR="0062289A">
        <w:t xml:space="preserve">potencjalne </w:t>
      </w:r>
      <w:r>
        <w:t xml:space="preserve">uszczuplenia </w:t>
      </w:r>
      <w:r w:rsidR="00FE08FD">
        <w:t xml:space="preserve">podatkowe </w:t>
      </w:r>
      <w:r>
        <w:t>jest również działalność prowadzona przez duże sieci handlowe, najczęściej</w:t>
      </w:r>
      <w:r w:rsidR="00F96B73">
        <w:t xml:space="preserve"> z </w:t>
      </w:r>
      <w:r>
        <w:t>udziałem kapitału zagranicznego.</w:t>
      </w:r>
      <w:r w:rsidR="00F96B73">
        <w:t xml:space="preserve"> </w:t>
      </w:r>
      <w:r>
        <w:t>Podmioty te często wykorzystują powiązania gospodarcze, kapitałowe</w:t>
      </w:r>
      <w:r w:rsidR="00745F1D">
        <w:t xml:space="preserve"> i </w:t>
      </w:r>
      <w:r>
        <w:t>personalne</w:t>
      </w:r>
      <w:r w:rsidR="00F96B73">
        <w:t xml:space="preserve"> z </w:t>
      </w:r>
      <w:r>
        <w:t>udziałowcami zagranicznymi</w:t>
      </w:r>
      <w:r w:rsidR="005911A1">
        <w:t xml:space="preserve"> do </w:t>
      </w:r>
      <w:r>
        <w:t>transferowania swoich dochodów</w:t>
      </w:r>
      <w:r w:rsidR="00745F1D">
        <w:t xml:space="preserve"> za </w:t>
      </w:r>
      <w:r>
        <w:t>granicę. Proceder ten odbywa się poprzez zawieranie</w:t>
      </w:r>
      <w:r w:rsidR="00F96B73">
        <w:t xml:space="preserve"> z </w:t>
      </w:r>
      <w:r>
        <w:t>zagranicznymi podmiotami powiązanymi transakcji</w:t>
      </w:r>
      <w:r w:rsidR="00745F1D">
        <w:t xml:space="preserve"> na </w:t>
      </w:r>
      <w:r>
        <w:t>rażąco niekorzystnych warunkach, różniących się</w:t>
      </w:r>
      <w:r w:rsidR="00745F1D">
        <w:t xml:space="preserve"> od </w:t>
      </w:r>
      <w:r>
        <w:t>warunków rynkowych. Polegać może to m.in.</w:t>
      </w:r>
      <w:r w:rsidR="00745F1D">
        <w:t xml:space="preserve"> na </w:t>
      </w:r>
      <w:r>
        <w:t>opłacaniu wysokiego czynszu, stosowaniu cen transferowych</w:t>
      </w:r>
      <w:r w:rsidR="00745F1D">
        <w:t xml:space="preserve"> na </w:t>
      </w:r>
      <w:r>
        <w:t>towary</w:t>
      </w:r>
      <w:r w:rsidR="00745F1D">
        <w:t xml:space="preserve"> i </w:t>
      </w:r>
      <w:r>
        <w:t>usługi, zawieraniu fikcyjnych umów</w:t>
      </w:r>
      <w:r w:rsidR="00745F1D">
        <w:t xml:space="preserve"> na </w:t>
      </w:r>
      <w:r>
        <w:t>świadczenie szerokiej gamy usług niematerialnych</w:t>
      </w:r>
      <w:r w:rsidR="00F96B73">
        <w:t xml:space="preserve"> w </w:t>
      </w:r>
      <w:r>
        <w:t>zakresie zarządzania oraz marketingu.</w:t>
      </w:r>
    </w:p>
    <w:p w:rsidR="00DD2F9F" w:rsidRDefault="00DD2F9F" w:rsidP="005A7C60">
      <w:pPr>
        <w:pStyle w:val="Nagwek4"/>
      </w:pPr>
      <w:bookmarkStart w:id="36" w:name="_Toc431976173"/>
      <w:r>
        <w:t>Najczęściej identyfikowane błędy podatkowe</w:t>
      </w:r>
      <w:bookmarkEnd w:id="36"/>
    </w:p>
    <w:tbl>
      <w:tblPr>
        <w:tblStyle w:val="Tabelasiatki4akcent21"/>
        <w:tblW w:w="10035" w:type="dxa"/>
        <w:tblLayout w:type="fixed"/>
        <w:tblLook w:val="04A0" w:firstRow="1" w:lastRow="0" w:firstColumn="1" w:lastColumn="0" w:noHBand="0" w:noVBand="1"/>
      </w:tblPr>
      <w:tblGrid>
        <w:gridCol w:w="568"/>
        <w:gridCol w:w="8447"/>
        <w:gridCol w:w="1020"/>
      </w:tblGrid>
      <w:tr w:rsidR="004C7FA7" w:rsidRPr="000F7998" w:rsidTr="00FA4B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C7FA7" w:rsidRPr="000F7998" w:rsidRDefault="004C7FA7" w:rsidP="00FA4B34">
            <w:pPr>
              <w:pStyle w:val="Podtytu"/>
              <w:rPr>
                <w:lang w:eastAsia="en-US"/>
              </w:rPr>
            </w:pPr>
            <w:r w:rsidRPr="000F7998">
              <w:rPr>
                <w:lang w:eastAsia="en-US"/>
              </w:rPr>
              <w:t>Lp.</w:t>
            </w:r>
          </w:p>
        </w:tc>
        <w:tc>
          <w:tcPr>
            <w:tcW w:w="8447" w:type="dxa"/>
            <w:vAlign w:val="center"/>
          </w:tcPr>
          <w:p w:rsidR="004C7FA7" w:rsidRPr="000F7998" w:rsidRDefault="004C7FA7" w:rsidP="00FA4B34">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4C7FA7" w:rsidRPr="000F7998" w:rsidRDefault="004C7FA7" w:rsidP="00FA4B34">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FA4B34" w:rsidRPr="000F7998" w:rsidTr="00FA4B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1</w:t>
            </w:r>
          </w:p>
        </w:tc>
        <w:tc>
          <w:tcPr>
            <w:tcW w:w="8447" w:type="dxa"/>
            <w:vAlign w:val="center"/>
          </w:tcPr>
          <w:p w:rsidR="00FA4B34" w:rsidRPr="00141037" w:rsidRDefault="00FA4B34" w:rsidP="00FA4B34">
            <w:pPr>
              <w:pStyle w:val="Podtytu"/>
              <w:jc w:val="left"/>
              <w:cnfStyle w:val="000000100000" w:firstRow="0" w:lastRow="0" w:firstColumn="0" w:lastColumn="0" w:oddVBand="0" w:evenVBand="0" w:oddHBand="1" w:evenHBand="0" w:firstRowFirstColumn="0" w:firstRowLastColumn="0" w:lastRowFirstColumn="0" w:lastRowLastColumn="0"/>
            </w:pPr>
            <w:r w:rsidRPr="00141037">
              <w:t>Dokonywanie czynności sprzedaży z pominięciem kasy rejestrującej</w:t>
            </w:r>
          </w:p>
        </w:tc>
        <w:tc>
          <w:tcPr>
            <w:tcW w:w="1020" w:type="dxa"/>
            <w:vAlign w:val="center"/>
          </w:tcPr>
          <w:p w:rsidR="00FA4B34" w:rsidRPr="00141037" w:rsidRDefault="00FA4B34" w:rsidP="00097CA9">
            <w:pPr>
              <w:pStyle w:val="Podtytu"/>
              <w:cnfStyle w:val="000000100000" w:firstRow="0" w:lastRow="0" w:firstColumn="0" w:lastColumn="0" w:oddVBand="0" w:evenVBand="0" w:oddHBand="1" w:evenHBand="0" w:firstRowFirstColumn="0" w:firstRowLastColumn="0" w:lastRowFirstColumn="0" w:lastRowLastColumn="0"/>
            </w:pPr>
            <w:r w:rsidRPr="00141037">
              <w:t>500</w:t>
            </w:r>
          </w:p>
        </w:tc>
      </w:tr>
      <w:tr w:rsidR="00FA4B34" w:rsidRPr="000F7998" w:rsidTr="00FA4B34">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2</w:t>
            </w:r>
          </w:p>
        </w:tc>
        <w:tc>
          <w:tcPr>
            <w:tcW w:w="8447" w:type="dxa"/>
            <w:vAlign w:val="center"/>
          </w:tcPr>
          <w:p w:rsidR="00FA4B34" w:rsidRPr="00141037" w:rsidRDefault="00FA4B34" w:rsidP="00FA4B34">
            <w:pPr>
              <w:pStyle w:val="Podtytu"/>
              <w:jc w:val="left"/>
              <w:cnfStyle w:val="000000000000" w:firstRow="0" w:lastRow="0" w:firstColumn="0" w:lastColumn="0" w:oddVBand="0" w:evenVBand="0" w:oddHBand="0" w:evenHBand="0" w:firstRowFirstColumn="0" w:firstRowLastColumn="0" w:lastRowFirstColumn="0" w:lastRowLastColumn="0"/>
            </w:pPr>
            <w:r w:rsidRPr="00141037">
              <w:t>Odliczanie podatku naliczonego z faktur dokumentujących zakup towarów i usług, z tytułu których podatnikowi nie przysługuje prawo do odliczenia.</w:t>
            </w:r>
          </w:p>
        </w:tc>
        <w:tc>
          <w:tcPr>
            <w:tcW w:w="1020" w:type="dxa"/>
            <w:vAlign w:val="center"/>
          </w:tcPr>
          <w:p w:rsidR="00FA4B34" w:rsidRPr="00141037" w:rsidRDefault="00FA4B34" w:rsidP="00097CA9">
            <w:pPr>
              <w:pStyle w:val="Podtytu"/>
              <w:cnfStyle w:val="000000000000" w:firstRow="0" w:lastRow="0" w:firstColumn="0" w:lastColumn="0" w:oddVBand="0" w:evenVBand="0" w:oddHBand="0" w:evenHBand="0" w:firstRowFirstColumn="0" w:firstRowLastColumn="0" w:lastRowFirstColumn="0" w:lastRowLastColumn="0"/>
            </w:pPr>
            <w:r w:rsidRPr="00141037">
              <w:t>175</w:t>
            </w:r>
          </w:p>
        </w:tc>
      </w:tr>
      <w:tr w:rsidR="00FA4B34" w:rsidRPr="000F7998" w:rsidTr="00FA4B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3</w:t>
            </w:r>
          </w:p>
        </w:tc>
        <w:tc>
          <w:tcPr>
            <w:tcW w:w="8447" w:type="dxa"/>
            <w:vAlign w:val="center"/>
          </w:tcPr>
          <w:p w:rsidR="00FA4B34" w:rsidRPr="00141037" w:rsidRDefault="00FA4B34" w:rsidP="00FA4B34">
            <w:pPr>
              <w:pStyle w:val="Podtytu"/>
              <w:jc w:val="left"/>
              <w:cnfStyle w:val="000000100000" w:firstRow="0" w:lastRow="0" w:firstColumn="0" w:lastColumn="0" w:oddVBand="0" w:evenVBand="0" w:oddHBand="1" w:evenHBand="0" w:firstRowFirstColumn="0" w:firstRowLastColumn="0" w:lastRowFirstColumn="0" w:lastRowLastColumn="0"/>
            </w:pPr>
            <w:r w:rsidRPr="00141037">
              <w:t>Niedokonywanie wpłat zaliczek na podatek dochodowy w ciągu roku</w:t>
            </w:r>
          </w:p>
        </w:tc>
        <w:tc>
          <w:tcPr>
            <w:tcW w:w="1020" w:type="dxa"/>
            <w:vAlign w:val="center"/>
          </w:tcPr>
          <w:p w:rsidR="00FA4B34" w:rsidRPr="00141037" w:rsidRDefault="00FA4B34" w:rsidP="00FA4B34">
            <w:pPr>
              <w:pStyle w:val="Podtytu"/>
              <w:cnfStyle w:val="000000100000" w:firstRow="0" w:lastRow="0" w:firstColumn="0" w:lastColumn="0" w:oddVBand="0" w:evenVBand="0" w:oddHBand="1" w:evenHBand="0" w:firstRowFirstColumn="0" w:firstRowLastColumn="0" w:lastRowFirstColumn="0" w:lastRowLastColumn="0"/>
            </w:pPr>
            <w:r w:rsidRPr="00141037">
              <w:t>121</w:t>
            </w:r>
          </w:p>
        </w:tc>
      </w:tr>
      <w:tr w:rsidR="00FA4B34" w:rsidRPr="000F7998" w:rsidTr="00FA4B34">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4</w:t>
            </w:r>
          </w:p>
        </w:tc>
        <w:tc>
          <w:tcPr>
            <w:tcW w:w="8447" w:type="dxa"/>
            <w:vAlign w:val="center"/>
          </w:tcPr>
          <w:p w:rsidR="00FA4B34" w:rsidRPr="00141037" w:rsidRDefault="00FA4B34" w:rsidP="00FA4B34">
            <w:pPr>
              <w:pStyle w:val="Podtytu"/>
              <w:jc w:val="left"/>
              <w:cnfStyle w:val="000000000000" w:firstRow="0" w:lastRow="0" w:firstColumn="0" w:lastColumn="0" w:oddVBand="0" w:evenVBand="0" w:oddHBand="0" w:evenHBand="0" w:firstRowFirstColumn="0" w:firstRowLastColumn="0" w:lastRowFirstColumn="0" w:lastRowLastColumn="0"/>
            </w:pPr>
            <w:r w:rsidRPr="00141037">
              <w:t>Ewidencjonowanie w koszty uzyskania przychodów zdarzeń gospodarczych niestanowiących kosztów uzyskania przychodów</w:t>
            </w:r>
          </w:p>
        </w:tc>
        <w:tc>
          <w:tcPr>
            <w:tcW w:w="1020" w:type="dxa"/>
            <w:vAlign w:val="center"/>
          </w:tcPr>
          <w:p w:rsidR="00FA4B34" w:rsidRPr="00141037" w:rsidRDefault="00FA4B34" w:rsidP="00FA4B34">
            <w:pPr>
              <w:pStyle w:val="Podtytu"/>
              <w:cnfStyle w:val="000000000000" w:firstRow="0" w:lastRow="0" w:firstColumn="0" w:lastColumn="0" w:oddVBand="0" w:evenVBand="0" w:oddHBand="0" w:evenHBand="0" w:firstRowFirstColumn="0" w:firstRowLastColumn="0" w:lastRowFirstColumn="0" w:lastRowLastColumn="0"/>
            </w:pPr>
            <w:r w:rsidRPr="00141037">
              <w:t>119</w:t>
            </w:r>
          </w:p>
        </w:tc>
      </w:tr>
      <w:tr w:rsidR="00FA4B34" w:rsidRPr="000F7998" w:rsidTr="00FA4B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5</w:t>
            </w:r>
          </w:p>
        </w:tc>
        <w:tc>
          <w:tcPr>
            <w:tcW w:w="8447" w:type="dxa"/>
            <w:vAlign w:val="center"/>
          </w:tcPr>
          <w:p w:rsidR="00FA4B34" w:rsidRPr="00141037" w:rsidRDefault="00FA4B34" w:rsidP="00FA4B34">
            <w:pPr>
              <w:pStyle w:val="Podtytu"/>
              <w:jc w:val="left"/>
              <w:cnfStyle w:val="000000100000" w:firstRow="0" w:lastRow="0" w:firstColumn="0" w:lastColumn="0" w:oddVBand="0" w:evenVBand="0" w:oddHBand="1" w:evenHBand="0" w:firstRowFirstColumn="0" w:firstRowLastColumn="0" w:lastRowFirstColumn="0" w:lastRowLastColumn="0"/>
            </w:pPr>
            <w:r w:rsidRPr="00141037">
              <w:t>Ryzyko nienaliczania i nieodprowadzania zaliczek na podatek dochodowy od wynagrodzeń osób zatrudnionych, w tym zatrudnienie „na czarno”</w:t>
            </w:r>
          </w:p>
        </w:tc>
        <w:tc>
          <w:tcPr>
            <w:tcW w:w="1020" w:type="dxa"/>
            <w:vAlign w:val="center"/>
          </w:tcPr>
          <w:p w:rsidR="00FA4B34" w:rsidRPr="00141037" w:rsidRDefault="00FA4B34" w:rsidP="00097CA9">
            <w:pPr>
              <w:pStyle w:val="Podtytu"/>
              <w:cnfStyle w:val="000000100000" w:firstRow="0" w:lastRow="0" w:firstColumn="0" w:lastColumn="0" w:oddVBand="0" w:evenVBand="0" w:oddHBand="1" w:evenHBand="0" w:firstRowFirstColumn="0" w:firstRowLastColumn="0" w:lastRowFirstColumn="0" w:lastRowLastColumn="0"/>
            </w:pPr>
            <w:r w:rsidRPr="00141037">
              <w:t>111</w:t>
            </w:r>
          </w:p>
        </w:tc>
      </w:tr>
      <w:tr w:rsidR="00FA4B34" w:rsidRPr="000F7998" w:rsidTr="00FA4B34">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6</w:t>
            </w:r>
          </w:p>
        </w:tc>
        <w:tc>
          <w:tcPr>
            <w:tcW w:w="8447" w:type="dxa"/>
            <w:vAlign w:val="center"/>
          </w:tcPr>
          <w:p w:rsidR="00FA4B34" w:rsidRPr="00141037" w:rsidRDefault="00FA4B34" w:rsidP="00FA4B34">
            <w:pPr>
              <w:pStyle w:val="Podtytu"/>
              <w:jc w:val="left"/>
              <w:cnfStyle w:val="000000000000" w:firstRow="0" w:lastRow="0" w:firstColumn="0" w:lastColumn="0" w:oddVBand="0" w:evenVBand="0" w:oddHBand="0" w:evenHBand="0" w:firstRowFirstColumn="0" w:firstRowLastColumn="0" w:lastRowFirstColumn="0" w:lastRowLastColumn="0"/>
            </w:pPr>
            <w:r w:rsidRPr="00141037">
              <w:t>Ryzyko niewykazywania do opodatkowania obrotu/przychodów w pełnej wysokości przez podmioty posiadające zarejestrowaną działalność gospodarczą</w:t>
            </w:r>
          </w:p>
        </w:tc>
        <w:tc>
          <w:tcPr>
            <w:tcW w:w="1020" w:type="dxa"/>
            <w:vAlign w:val="center"/>
          </w:tcPr>
          <w:p w:rsidR="00FA4B34" w:rsidRPr="00141037" w:rsidRDefault="00FA4B34" w:rsidP="00097CA9">
            <w:pPr>
              <w:pStyle w:val="Podtytu"/>
              <w:cnfStyle w:val="000000000000" w:firstRow="0" w:lastRow="0" w:firstColumn="0" w:lastColumn="0" w:oddVBand="0" w:evenVBand="0" w:oddHBand="0" w:evenHBand="0" w:firstRowFirstColumn="0" w:firstRowLastColumn="0" w:lastRowFirstColumn="0" w:lastRowLastColumn="0"/>
            </w:pPr>
            <w:r w:rsidRPr="00141037">
              <w:t>110</w:t>
            </w:r>
          </w:p>
        </w:tc>
      </w:tr>
      <w:tr w:rsidR="00FA4B34" w:rsidRPr="000F7998" w:rsidTr="00FA4B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7</w:t>
            </w:r>
          </w:p>
        </w:tc>
        <w:tc>
          <w:tcPr>
            <w:tcW w:w="8447" w:type="dxa"/>
            <w:vAlign w:val="center"/>
          </w:tcPr>
          <w:p w:rsidR="00FA4B34" w:rsidRPr="00141037" w:rsidRDefault="00FA4B34" w:rsidP="00FA4B34">
            <w:pPr>
              <w:pStyle w:val="Podtytu"/>
              <w:jc w:val="left"/>
              <w:cnfStyle w:val="000000100000" w:firstRow="0" w:lastRow="0" w:firstColumn="0" w:lastColumn="0" w:oddVBand="0" w:evenVBand="0" w:oddHBand="1" w:evenHBand="0" w:firstRowFirstColumn="0" w:firstRowLastColumn="0" w:lastRowFirstColumn="0" w:lastRowLastColumn="0"/>
            </w:pPr>
            <w:r w:rsidRPr="00141037">
              <w:t>Niewywiązywanie się z obowiązku aktualizacji danych zawartych w zgłoszeniu identyfikacyjnym</w:t>
            </w:r>
          </w:p>
        </w:tc>
        <w:tc>
          <w:tcPr>
            <w:tcW w:w="1020" w:type="dxa"/>
            <w:vAlign w:val="center"/>
          </w:tcPr>
          <w:p w:rsidR="00FA4B34" w:rsidRPr="00141037" w:rsidRDefault="00FA4B34" w:rsidP="00097CA9">
            <w:pPr>
              <w:pStyle w:val="Podtytu"/>
              <w:cnfStyle w:val="000000100000" w:firstRow="0" w:lastRow="0" w:firstColumn="0" w:lastColumn="0" w:oddVBand="0" w:evenVBand="0" w:oddHBand="1" w:evenHBand="0" w:firstRowFirstColumn="0" w:firstRowLastColumn="0" w:lastRowFirstColumn="0" w:lastRowLastColumn="0"/>
            </w:pPr>
            <w:r w:rsidRPr="00141037">
              <w:t>105</w:t>
            </w:r>
          </w:p>
        </w:tc>
      </w:tr>
      <w:tr w:rsidR="00FA4B34" w:rsidRPr="000F7998" w:rsidTr="00FA4B34">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8</w:t>
            </w:r>
          </w:p>
        </w:tc>
        <w:tc>
          <w:tcPr>
            <w:tcW w:w="8447" w:type="dxa"/>
            <w:vAlign w:val="center"/>
          </w:tcPr>
          <w:p w:rsidR="00FA4B34" w:rsidRPr="00141037" w:rsidRDefault="00FA4B34" w:rsidP="00FA4B34">
            <w:pPr>
              <w:pStyle w:val="Podtytu"/>
              <w:jc w:val="left"/>
              <w:cnfStyle w:val="000000000000" w:firstRow="0" w:lastRow="0" w:firstColumn="0" w:lastColumn="0" w:oddVBand="0" w:evenVBand="0" w:oddHBand="0" w:evenHBand="0" w:firstRowFirstColumn="0" w:firstRowLastColumn="0" w:lastRowFirstColumn="0" w:lastRowLastColumn="0"/>
            </w:pPr>
            <w:r w:rsidRPr="00141037">
              <w:t>Ewidencjonowanie faktur nieodzwierciedlających rzeczywiście wykonanych usług</w:t>
            </w:r>
          </w:p>
        </w:tc>
        <w:tc>
          <w:tcPr>
            <w:tcW w:w="1020" w:type="dxa"/>
            <w:vAlign w:val="center"/>
          </w:tcPr>
          <w:p w:rsidR="00FA4B34" w:rsidRPr="00141037" w:rsidRDefault="00FA4B34" w:rsidP="00097CA9">
            <w:pPr>
              <w:pStyle w:val="Podtytu"/>
              <w:cnfStyle w:val="000000000000" w:firstRow="0" w:lastRow="0" w:firstColumn="0" w:lastColumn="0" w:oddVBand="0" w:evenVBand="0" w:oddHBand="0" w:evenHBand="0" w:firstRowFirstColumn="0" w:firstRowLastColumn="0" w:lastRowFirstColumn="0" w:lastRowLastColumn="0"/>
            </w:pPr>
            <w:r w:rsidRPr="00141037">
              <w:t>93</w:t>
            </w:r>
          </w:p>
        </w:tc>
      </w:tr>
      <w:tr w:rsidR="00FA4B34" w:rsidRPr="000F7998" w:rsidTr="00FA4B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9</w:t>
            </w:r>
          </w:p>
        </w:tc>
        <w:tc>
          <w:tcPr>
            <w:tcW w:w="8447" w:type="dxa"/>
            <w:vAlign w:val="center"/>
          </w:tcPr>
          <w:p w:rsidR="00FA4B34" w:rsidRPr="00141037" w:rsidRDefault="00FA4B34" w:rsidP="00FA4B34">
            <w:pPr>
              <w:pStyle w:val="Podtytu"/>
              <w:jc w:val="left"/>
              <w:cnfStyle w:val="000000100000" w:firstRow="0" w:lastRow="0" w:firstColumn="0" w:lastColumn="0" w:oddVBand="0" w:evenVBand="0" w:oddHBand="1" w:evenHBand="0" w:firstRowFirstColumn="0" w:firstRowLastColumn="0" w:lastRowFirstColumn="0" w:lastRowLastColumn="0"/>
            </w:pPr>
            <w:r w:rsidRPr="00141037">
              <w:t>Niewykazywanie do opodatkowania przychodów wynikających z wystawionych faktur</w:t>
            </w:r>
          </w:p>
        </w:tc>
        <w:tc>
          <w:tcPr>
            <w:tcW w:w="1020" w:type="dxa"/>
            <w:vAlign w:val="center"/>
          </w:tcPr>
          <w:p w:rsidR="00FA4B34" w:rsidRPr="00141037" w:rsidRDefault="00FA4B34" w:rsidP="00FA4B34">
            <w:pPr>
              <w:pStyle w:val="Podtytu"/>
              <w:cnfStyle w:val="000000100000" w:firstRow="0" w:lastRow="0" w:firstColumn="0" w:lastColumn="0" w:oddVBand="0" w:evenVBand="0" w:oddHBand="1" w:evenHBand="0" w:firstRowFirstColumn="0" w:firstRowLastColumn="0" w:lastRowFirstColumn="0" w:lastRowLastColumn="0"/>
            </w:pPr>
            <w:r w:rsidRPr="00141037">
              <w:t>79</w:t>
            </w:r>
          </w:p>
        </w:tc>
      </w:tr>
      <w:tr w:rsidR="00FA4B34" w:rsidRPr="000F7998" w:rsidTr="00FA4B34">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10</w:t>
            </w:r>
          </w:p>
        </w:tc>
        <w:tc>
          <w:tcPr>
            <w:tcW w:w="8447" w:type="dxa"/>
            <w:vAlign w:val="center"/>
          </w:tcPr>
          <w:p w:rsidR="00FA4B34" w:rsidRPr="00141037" w:rsidRDefault="00FA4B34" w:rsidP="00FA4B34">
            <w:pPr>
              <w:pStyle w:val="Podtytu"/>
              <w:jc w:val="left"/>
              <w:cnfStyle w:val="000000000000" w:firstRow="0" w:lastRow="0" w:firstColumn="0" w:lastColumn="0" w:oddVBand="0" w:evenVBand="0" w:oddHBand="0" w:evenHBand="0" w:firstRowFirstColumn="0" w:firstRowLastColumn="0" w:lastRowFirstColumn="0" w:lastRowLastColumn="0"/>
            </w:pPr>
            <w:r w:rsidRPr="00141037">
              <w:t>Opodatkowanie sprzedaży według niewłaściwych stawek</w:t>
            </w:r>
          </w:p>
        </w:tc>
        <w:tc>
          <w:tcPr>
            <w:tcW w:w="1020" w:type="dxa"/>
            <w:vAlign w:val="center"/>
          </w:tcPr>
          <w:p w:rsidR="00FA4B34" w:rsidRPr="00141037" w:rsidRDefault="00FA4B34" w:rsidP="00097CA9">
            <w:pPr>
              <w:pStyle w:val="Podtytu"/>
              <w:cnfStyle w:val="000000000000" w:firstRow="0" w:lastRow="0" w:firstColumn="0" w:lastColumn="0" w:oddVBand="0" w:evenVBand="0" w:oddHBand="0" w:evenHBand="0" w:firstRowFirstColumn="0" w:firstRowLastColumn="0" w:lastRowFirstColumn="0" w:lastRowLastColumn="0"/>
            </w:pPr>
            <w:r w:rsidRPr="00141037">
              <w:t>69</w:t>
            </w:r>
          </w:p>
        </w:tc>
      </w:tr>
      <w:tr w:rsidR="00FA4B34" w:rsidRPr="000F7998" w:rsidTr="00FA4B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11</w:t>
            </w:r>
          </w:p>
        </w:tc>
        <w:tc>
          <w:tcPr>
            <w:tcW w:w="8447" w:type="dxa"/>
            <w:vAlign w:val="center"/>
          </w:tcPr>
          <w:p w:rsidR="00FA4B34" w:rsidRPr="00141037" w:rsidRDefault="00FA4B34" w:rsidP="00FA4B34">
            <w:pPr>
              <w:pStyle w:val="Podtytu"/>
              <w:jc w:val="left"/>
              <w:cnfStyle w:val="000000100000" w:firstRow="0" w:lastRow="0" w:firstColumn="0" w:lastColumn="0" w:oddVBand="0" w:evenVBand="0" w:oddHBand="1" w:evenHBand="0" w:firstRowFirstColumn="0" w:firstRowLastColumn="0" w:lastRowFirstColumn="0" w:lastRowLastColumn="0"/>
            </w:pPr>
            <w:r w:rsidRPr="00141037">
              <w:t>Błędne przeniesienie danych z ksiąg do deklaracji</w:t>
            </w:r>
          </w:p>
        </w:tc>
        <w:tc>
          <w:tcPr>
            <w:tcW w:w="1020" w:type="dxa"/>
            <w:vAlign w:val="center"/>
          </w:tcPr>
          <w:p w:rsidR="00FA4B34" w:rsidRPr="00141037" w:rsidRDefault="00FA4B34" w:rsidP="00FA4B34">
            <w:pPr>
              <w:pStyle w:val="Podtytu"/>
              <w:cnfStyle w:val="000000100000" w:firstRow="0" w:lastRow="0" w:firstColumn="0" w:lastColumn="0" w:oddVBand="0" w:evenVBand="0" w:oddHBand="1" w:evenHBand="0" w:firstRowFirstColumn="0" w:firstRowLastColumn="0" w:lastRowFirstColumn="0" w:lastRowLastColumn="0"/>
            </w:pPr>
            <w:r w:rsidRPr="00141037">
              <w:t>65</w:t>
            </w:r>
          </w:p>
        </w:tc>
      </w:tr>
      <w:tr w:rsidR="00FA4B34" w:rsidRPr="000F7998" w:rsidTr="00FA4B34">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A4B34" w:rsidRPr="00D64221" w:rsidRDefault="00FA4B34" w:rsidP="00FA4B34">
            <w:pPr>
              <w:pStyle w:val="Podtytu"/>
              <w:rPr>
                <w:b w:val="0"/>
                <w:lang w:eastAsia="en-US"/>
              </w:rPr>
            </w:pPr>
            <w:r w:rsidRPr="00D64221">
              <w:rPr>
                <w:b w:val="0"/>
                <w:lang w:eastAsia="en-US"/>
              </w:rPr>
              <w:t>12</w:t>
            </w:r>
          </w:p>
        </w:tc>
        <w:tc>
          <w:tcPr>
            <w:tcW w:w="8447" w:type="dxa"/>
            <w:vAlign w:val="center"/>
          </w:tcPr>
          <w:p w:rsidR="00FA4B34" w:rsidRPr="00141037" w:rsidRDefault="00FA4B34" w:rsidP="00FA4B34">
            <w:pPr>
              <w:pStyle w:val="Podtytu"/>
              <w:jc w:val="left"/>
              <w:cnfStyle w:val="000000000000" w:firstRow="0" w:lastRow="0" w:firstColumn="0" w:lastColumn="0" w:oddVBand="0" w:evenVBand="0" w:oddHBand="0" w:evenHBand="0" w:firstRowFirstColumn="0" w:firstRowLastColumn="0" w:lastRowFirstColumn="0" w:lastRowLastColumn="0"/>
            </w:pPr>
            <w:r w:rsidRPr="00141037">
              <w:t>Błędne przeniesienie danych z dokumentów do ksiąg</w:t>
            </w:r>
          </w:p>
        </w:tc>
        <w:tc>
          <w:tcPr>
            <w:tcW w:w="1020" w:type="dxa"/>
            <w:vAlign w:val="center"/>
          </w:tcPr>
          <w:p w:rsidR="00FA4B34" w:rsidRDefault="00FA4B34" w:rsidP="00FA4B34">
            <w:pPr>
              <w:pStyle w:val="Podtytu"/>
              <w:cnfStyle w:val="000000000000" w:firstRow="0" w:lastRow="0" w:firstColumn="0" w:lastColumn="0" w:oddVBand="0" w:evenVBand="0" w:oddHBand="0" w:evenHBand="0" w:firstRowFirstColumn="0" w:firstRowLastColumn="0" w:lastRowFirstColumn="0" w:lastRowLastColumn="0"/>
            </w:pPr>
            <w:r w:rsidRPr="00141037">
              <w:t>60</w:t>
            </w:r>
          </w:p>
        </w:tc>
      </w:tr>
      <w:tr w:rsidR="00700871" w:rsidRPr="000F7998" w:rsidTr="0070087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700871" w:rsidRPr="00D64221" w:rsidRDefault="00700871" w:rsidP="00700871">
            <w:pPr>
              <w:pStyle w:val="Podtytu"/>
              <w:rPr>
                <w:b w:val="0"/>
                <w:lang w:eastAsia="en-US"/>
              </w:rPr>
            </w:pPr>
            <w:r w:rsidRPr="00D64221">
              <w:rPr>
                <w:b w:val="0"/>
                <w:lang w:eastAsia="en-US"/>
              </w:rPr>
              <w:t>13</w:t>
            </w:r>
          </w:p>
        </w:tc>
        <w:tc>
          <w:tcPr>
            <w:tcW w:w="8447" w:type="dxa"/>
            <w:vAlign w:val="center"/>
          </w:tcPr>
          <w:p w:rsidR="00700871" w:rsidRPr="002F47D2" w:rsidRDefault="00700871" w:rsidP="00700871">
            <w:pPr>
              <w:pStyle w:val="Podtytu"/>
              <w:jc w:val="left"/>
              <w:cnfStyle w:val="000000100000" w:firstRow="0" w:lastRow="0" w:firstColumn="0" w:lastColumn="0" w:oddVBand="0" w:evenVBand="0" w:oddHBand="1" w:evenHBand="0" w:firstRowFirstColumn="0" w:firstRowLastColumn="0" w:lastRowFirstColumn="0" w:lastRowLastColumn="0"/>
            </w:pPr>
            <w:r w:rsidRPr="002F47D2">
              <w:t>Błędne sporządzenie remanentu</w:t>
            </w:r>
          </w:p>
        </w:tc>
        <w:tc>
          <w:tcPr>
            <w:tcW w:w="1020" w:type="dxa"/>
            <w:vAlign w:val="center"/>
          </w:tcPr>
          <w:p w:rsidR="00700871" w:rsidRDefault="00700871" w:rsidP="00700871">
            <w:pPr>
              <w:pStyle w:val="Podtytu"/>
              <w:cnfStyle w:val="000000100000" w:firstRow="0" w:lastRow="0" w:firstColumn="0" w:lastColumn="0" w:oddVBand="0" w:evenVBand="0" w:oddHBand="1" w:evenHBand="0" w:firstRowFirstColumn="0" w:firstRowLastColumn="0" w:lastRowFirstColumn="0" w:lastRowLastColumn="0"/>
            </w:pPr>
            <w:r w:rsidRPr="002F47D2">
              <w:t>50</w:t>
            </w:r>
          </w:p>
        </w:tc>
      </w:tr>
    </w:tbl>
    <w:p w:rsidR="00F70D17" w:rsidRDefault="00F70D17" w:rsidP="005A7C60">
      <w:pPr>
        <w:pStyle w:val="Nagwek4"/>
      </w:pPr>
      <w:bookmarkStart w:id="37" w:name="_Toc431976174"/>
      <w:r>
        <w:t xml:space="preserve">Lista </w:t>
      </w:r>
      <w:proofErr w:type="spellStart"/>
      <w:r>
        <w:t>ryzyk</w:t>
      </w:r>
      <w:proofErr w:type="spellEnd"/>
      <w:r>
        <w:t xml:space="preserve"> występujących</w:t>
      </w:r>
      <w:r w:rsidR="00F96B73">
        <w:t xml:space="preserve"> w </w:t>
      </w:r>
      <w:r>
        <w:t>podobszarze</w:t>
      </w:r>
      <w:bookmarkEnd w:id="37"/>
    </w:p>
    <w:p w:rsidR="00F70D17" w:rsidRDefault="00F70D17" w:rsidP="007A22AB">
      <w:pPr>
        <w:spacing w:line="240" w:lineRule="auto"/>
      </w:pPr>
      <w:r w:rsidRPr="00F968CD">
        <w:t>Wśród zagrożeń charakterystycznych dla podobszaru wymienić można:</w:t>
      </w:r>
    </w:p>
    <w:p w:rsidR="00653B0F" w:rsidRDefault="00653B0F" w:rsidP="00593C35">
      <w:pPr>
        <w:pStyle w:val="Akapitzlist"/>
        <w:numPr>
          <w:ilvl w:val="0"/>
          <w:numId w:val="4"/>
        </w:numPr>
        <w:spacing w:line="240" w:lineRule="auto"/>
      </w:pPr>
      <w:r>
        <w:t>r</w:t>
      </w:r>
      <w:r w:rsidRPr="00212980">
        <w:t>yzyko niewykazywania do opodatkowania całości osiąganych przychodów, poprzez nie</w:t>
      </w:r>
      <w:r>
        <w:t> </w:t>
      </w:r>
      <w:r w:rsidRPr="00212980">
        <w:t xml:space="preserve">ewidencjonowanie całości lub części przychodów na kasach </w:t>
      </w:r>
      <w:r>
        <w:t>rejestrujących,</w:t>
      </w:r>
    </w:p>
    <w:p w:rsidR="000F6C61" w:rsidRDefault="000F6C61" w:rsidP="00593C35">
      <w:pPr>
        <w:pStyle w:val="Akapitzlist"/>
        <w:numPr>
          <w:ilvl w:val="0"/>
          <w:numId w:val="4"/>
        </w:numPr>
        <w:spacing w:line="240" w:lineRule="auto"/>
      </w:pPr>
      <w:r>
        <w:t>ryzyko niezrealizowania zobowiązań podatkowych w pełnej wysokości w związku z niewykazywaniem do opodatkowania obrotu/przychodów z wystawionych rachunków/faktur VAT przez podmioty posiadające zarejestrowaną działalność,</w:t>
      </w:r>
    </w:p>
    <w:p w:rsidR="000F6C61" w:rsidRDefault="000F6C61" w:rsidP="00593C35">
      <w:pPr>
        <w:pStyle w:val="Akapitzlist"/>
        <w:numPr>
          <w:ilvl w:val="0"/>
          <w:numId w:val="4"/>
        </w:numPr>
        <w:spacing w:line="240" w:lineRule="auto"/>
      </w:pPr>
      <w:r>
        <w:t xml:space="preserve">ryzyko niezrealizowania zobowiązań podatkowych w pełnej wysokości w związku z niewystawianiem faktur </w:t>
      </w:r>
      <w:r w:rsidRPr="00852A0F">
        <w:t>lub wystawianiem faktur w kwotach nieodpowiadających wielkościom faktycznym</w:t>
      </w:r>
      <w:r>
        <w:t>,</w:t>
      </w:r>
    </w:p>
    <w:p w:rsidR="000F6C61" w:rsidRDefault="000F6C61" w:rsidP="00593C35">
      <w:pPr>
        <w:pStyle w:val="Akapitzlist"/>
        <w:numPr>
          <w:ilvl w:val="0"/>
          <w:numId w:val="4"/>
        </w:numPr>
        <w:spacing w:line="240" w:lineRule="auto"/>
      </w:pPr>
      <w:r w:rsidRPr="0077796D">
        <w:lastRenderedPageBreak/>
        <w:t xml:space="preserve">ryzyko zawyżenia kosztów uzyskania przychodów w prowadzonej działalności gospodarczej oraz podatku naliczonego, związane z wykorzystywaniem faktur, które nie dokumentują rzeczywistego </w:t>
      </w:r>
      <w:r>
        <w:t>przebiegu zdarzeń gospodarczych,</w:t>
      </w:r>
    </w:p>
    <w:p w:rsidR="000F6C61" w:rsidRDefault="000F6C61"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w:t>
      </w:r>
      <w:r>
        <w:t>dotyczą kosztów niestanowiących kosztów uzyskania przychodu,</w:t>
      </w:r>
    </w:p>
    <w:p w:rsidR="000F6C61" w:rsidRDefault="000F6C61" w:rsidP="00593C35">
      <w:pPr>
        <w:pStyle w:val="Akapitzlist"/>
        <w:numPr>
          <w:ilvl w:val="0"/>
          <w:numId w:val="4"/>
        </w:numPr>
        <w:spacing w:line="240" w:lineRule="auto"/>
      </w:pPr>
      <w:r>
        <w:t>ryzyko narażania budżetu państwa na straty w wyniku uczestnictwa podmiotów w oszustwach karuzelowych,</w:t>
      </w:r>
    </w:p>
    <w:p w:rsidR="000F6C61" w:rsidRDefault="000F6C61" w:rsidP="00593C35">
      <w:pPr>
        <w:pStyle w:val="Akapitzlist"/>
        <w:numPr>
          <w:ilvl w:val="0"/>
          <w:numId w:val="4"/>
        </w:numPr>
        <w:spacing w:line="240" w:lineRule="auto"/>
      </w:pPr>
      <w:r w:rsidRPr="006B4B57">
        <w:t xml:space="preserve">ryzyko </w:t>
      </w:r>
      <w:r>
        <w:t>nie</w:t>
      </w:r>
      <w:r w:rsidRPr="006B4B57">
        <w:t>realizowania lub nieterminowego realiz</w:t>
      </w:r>
      <w:r>
        <w:t xml:space="preserve">owania </w:t>
      </w:r>
      <w:r w:rsidRPr="006B4B57">
        <w:t>obowiązków związanych z zapłatą podatku lub zaliczki na podatek</w:t>
      </w:r>
      <w:r>
        <w:t>,</w:t>
      </w:r>
    </w:p>
    <w:p w:rsidR="000F6C61" w:rsidRDefault="000F6C61" w:rsidP="00593C35">
      <w:pPr>
        <w:pStyle w:val="Akapitzlist"/>
        <w:numPr>
          <w:ilvl w:val="0"/>
          <w:numId w:val="4"/>
        </w:numPr>
        <w:spacing w:line="240" w:lineRule="auto"/>
      </w:pPr>
      <w:r w:rsidRPr="006B4B57">
        <w:t>ryzyko niewywiązywania się z obowiązku płatnika podatku dochodowego,</w:t>
      </w:r>
    </w:p>
    <w:p w:rsidR="00DD2F9F" w:rsidRDefault="000F6C61" w:rsidP="00593C35">
      <w:pPr>
        <w:pStyle w:val="Akapitzlist"/>
        <w:numPr>
          <w:ilvl w:val="0"/>
          <w:numId w:val="4"/>
        </w:numPr>
        <w:spacing w:line="240" w:lineRule="auto"/>
      </w:pPr>
      <w:r w:rsidRPr="006B4B57">
        <w:t>ryzyko dokonywania pozornych transakcji celem generowania fikcyjnych kosztów uzyskania przychodu oraz podatku naliczonego VAT innym podmiotom</w:t>
      </w:r>
      <w:r>
        <w:t>, w tym w celu wyłudzenia zwrotu podatku od towarów i usług.</w:t>
      </w:r>
    </w:p>
    <w:p w:rsidR="004E54F4" w:rsidRDefault="004E54F4" w:rsidP="00DD2F9F">
      <w:pPr>
        <w:suppressAutoHyphens w:val="0"/>
        <w:spacing w:line="240" w:lineRule="auto"/>
        <w:jc w:val="left"/>
      </w:pPr>
    </w:p>
    <w:p w:rsidR="000F6C61" w:rsidRPr="00DD2F9F" w:rsidRDefault="00DD2F9F" w:rsidP="00DD2F9F">
      <w:pPr>
        <w:suppressAutoHyphens w:val="0"/>
        <w:spacing w:line="240" w:lineRule="auto"/>
        <w:jc w:val="left"/>
        <w:rPr>
          <w:rFonts w:cs="Times New Roman"/>
          <w:lang w:eastAsia="en-US"/>
        </w:rPr>
      </w:pPr>
      <w:r>
        <w:br w:type="page"/>
      </w:r>
    </w:p>
    <w:p w:rsidR="0008730E" w:rsidRPr="00385410" w:rsidRDefault="0008730E" w:rsidP="005A7C60">
      <w:pPr>
        <w:pStyle w:val="Nagwek3"/>
      </w:pPr>
      <w:bookmarkStart w:id="38" w:name="_Toc431976175"/>
      <w:r w:rsidRPr="00385410">
        <w:lastRenderedPageBreak/>
        <w:t>MOTORYZACJA</w:t>
      </w:r>
      <w:bookmarkEnd w:id="38"/>
    </w:p>
    <w:p w:rsidR="0008730E" w:rsidRPr="00126554" w:rsidRDefault="00DD2F9F" w:rsidP="005A7C60">
      <w:pPr>
        <w:pStyle w:val="Nagwek4"/>
      </w:pPr>
      <w:bookmarkStart w:id="39" w:name="_Toc431976176"/>
      <w:r>
        <w:rPr>
          <w:lang w:eastAsia="pl-PL"/>
        </w:rPr>
        <w:t>Opis</w:t>
      </w:r>
      <w:r w:rsidR="0008730E">
        <w:rPr>
          <w:lang w:eastAsia="pl-PL"/>
        </w:rPr>
        <w:t xml:space="preserve"> podobszaru</w:t>
      </w:r>
      <w:bookmarkEnd w:id="39"/>
    </w:p>
    <w:p w:rsidR="0008730E" w:rsidRDefault="001C009C" w:rsidP="001C009C">
      <w:pPr>
        <w:spacing w:line="240" w:lineRule="auto"/>
      </w:pPr>
      <w:r>
        <w:t>Rodzajem</w:t>
      </w:r>
      <w:r w:rsidR="0008730E">
        <w:t xml:space="preserve"> aktywności gospodarczej</w:t>
      </w:r>
      <w:r>
        <w:t xml:space="preserve"> w ramach przedmiotowego podobszaru</w:t>
      </w:r>
      <w:r w:rsidR="0008730E">
        <w:t>,</w:t>
      </w:r>
      <w:r w:rsidR="00F96B73">
        <w:t xml:space="preserve"> w </w:t>
      </w:r>
      <w:r w:rsidR="0008730E">
        <w:t xml:space="preserve">którym </w:t>
      </w:r>
      <w:r>
        <w:t>identyfikuje się</w:t>
      </w:r>
      <w:r w:rsidR="0008730E">
        <w:t xml:space="preserve"> duże ryzyko występowania nieprawidłowości</w:t>
      </w:r>
      <w:r>
        <w:t>,</w:t>
      </w:r>
      <w:r w:rsidR="0008730E">
        <w:t xml:space="preserve"> zarówno</w:t>
      </w:r>
      <w:r w:rsidR="00F96B73">
        <w:t xml:space="preserve"> w </w:t>
      </w:r>
      <w:r w:rsidR="0008730E">
        <w:t>grupie osób fizycznych prowadzących zarejestrowaną działalność gospodarczą, jak</w:t>
      </w:r>
      <w:r w:rsidR="00745F1D">
        <w:t xml:space="preserve"> i </w:t>
      </w:r>
      <w:r w:rsidR="0008730E">
        <w:t xml:space="preserve">osób prowadzących działalność bez stosownej rejestracji </w:t>
      </w:r>
      <w:r>
        <w:t xml:space="preserve">dla celów podatkowych, </w:t>
      </w:r>
      <w:r w:rsidR="0008730E">
        <w:t>jest handel pojazdami samochodowymi. Podatnicy trudniący się zakupem</w:t>
      </w:r>
      <w:r w:rsidR="00745F1D">
        <w:t xml:space="preserve"> i </w:t>
      </w:r>
      <w:r w:rsidR="0008730E">
        <w:t>przywożeniem samochodów oraz ich dalszą odsprzedażą, często nie są zarejestrowani jako osoby prowadzące działalność gospodarczą</w:t>
      </w:r>
      <w:r w:rsidR="00745F1D">
        <w:t xml:space="preserve"> i </w:t>
      </w:r>
      <w:r w:rsidR="0008730E">
        <w:t>nie wykazują dokonywanych transakcji zarówno</w:t>
      </w:r>
      <w:r w:rsidR="00F96B73">
        <w:t xml:space="preserve"> w </w:t>
      </w:r>
      <w:r w:rsidR="0008730E">
        <w:t>podatku dochodowym, jak</w:t>
      </w:r>
      <w:r w:rsidR="00745F1D">
        <w:t xml:space="preserve"> i</w:t>
      </w:r>
      <w:r w:rsidR="00F96B73">
        <w:t xml:space="preserve"> w </w:t>
      </w:r>
      <w:r w:rsidR="0008730E">
        <w:t>podatku</w:t>
      </w:r>
      <w:r w:rsidR="00745F1D">
        <w:t xml:space="preserve"> od </w:t>
      </w:r>
      <w:r w:rsidR="0008730E">
        <w:t>towarów</w:t>
      </w:r>
      <w:r w:rsidR="00745F1D">
        <w:t xml:space="preserve"> i </w:t>
      </w:r>
      <w:r w:rsidR="0008730E">
        <w:t>usług. Zniesienie granic celnych pomiędzy Polską,</w:t>
      </w:r>
      <w:r w:rsidR="00745F1D">
        <w:t xml:space="preserve"> a </w:t>
      </w:r>
      <w:r w:rsidR="0008730E">
        <w:t xml:space="preserve">krajami </w:t>
      </w:r>
      <w:r>
        <w:t>UE</w:t>
      </w:r>
      <w:r w:rsidR="0008730E">
        <w:t xml:space="preserve"> spowodowało nasilenie zjawiska polegającego</w:t>
      </w:r>
      <w:r w:rsidR="00745F1D">
        <w:t xml:space="preserve"> na </w:t>
      </w:r>
      <w:r w:rsidR="0008730E">
        <w:t>sprowadzaniu samochodów</w:t>
      </w:r>
      <w:r w:rsidR="00F96B73">
        <w:t xml:space="preserve"> z </w:t>
      </w:r>
      <w:r w:rsidR="0008730E">
        <w:t>terenów państw członkowskich przez obywateli pol</w:t>
      </w:r>
      <w:r>
        <w:t xml:space="preserve">skich. </w:t>
      </w:r>
      <w:r w:rsidR="0008730E">
        <w:t>Jednocześnie zaobse</w:t>
      </w:r>
      <w:r>
        <w:t>rwowano, że osoby niefigurujące</w:t>
      </w:r>
      <w:r w:rsidR="0008730E">
        <w:t xml:space="preserve"> jako prowadzące działalność gospodarczą</w:t>
      </w:r>
      <w:r>
        <w:t>,</w:t>
      </w:r>
      <w:r w:rsidR="0008730E">
        <w:t xml:space="preserve"> dokonują</w:t>
      </w:r>
      <w:r>
        <w:t>ce</w:t>
      </w:r>
      <w:r w:rsidR="0008730E">
        <w:t xml:space="preserve"> wielokrotnego sprowadzania używanych samochodów</w:t>
      </w:r>
      <w:r w:rsidR="00F96B73">
        <w:t xml:space="preserve"> z </w:t>
      </w:r>
      <w:r w:rsidR="0008730E">
        <w:t>zagranicy</w:t>
      </w:r>
      <w:r w:rsidR="00745F1D">
        <w:t xml:space="preserve"> i </w:t>
      </w:r>
      <w:r w:rsidR="0008730E">
        <w:t>ich dalszej odsprzedaży</w:t>
      </w:r>
      <w:r w:rsidR="00745F1D">
        <w:t xml:space="preserve"> na </w:t>
      </w:r>
      <w:r w:rsidR="0008730E">
        <w:t>podstawie cywilnoprawnych umów kupna-sprzedaży</w:t>
      </w:r>
      <w:r w:rsidR="00DF7825">
        <w:t>,</w:t>
      </w:r>
      <w:r w:rsidR="0008730E">
        <w:t xml:space="preserve"> mimo wykonywania tych czynności</w:t>
      </w:r>
      <w:r w:rsidR="00F96B73">
        <w:t xml:space="preserve"> w </w:t>
      </w:r>
      <w:r w:rsidR="0008730E">
        <w:t>sposób powtarzalny lub ciągły, nie dokonują rejestracji dla celów podatkowych. Przywożone pojazdy</w:t>
      </w:r>
      <w:r w:rsidR="00F96B73">
        <w:t xml:space="preserve"> z </w:t>
      </w:r>
      <w:r>
        <w:t>zagranicy nabywane są po cenie niższej</w:t>
      </w:r>
      <w:r w:rsidR="00F96B73">
        <w:t xml:space="preserve"> w </w:t>
      </w:r>
      <w:r w:rsidR="0008730E">
        <w:t>stosunku</w:t>
      </w:r>
      <w:r w:rsidR="005911A1">
        <w:t xml:space="preserve"> do </w:t>
      </w:r>
      <w:r w:rsidR="0008730E">
        <w:t>wartości rynkowej tych pojazdów</w:t>
      </w:r>
      <w:r w:rsidR="00F96B73">
        <w:t xml:space="preserve"> w </w:t>
      </w:r>
      <w:r>
        <w:t>Polsce. Sprowadzone samochody</w:t>
      </w:r>
      <w:r w:rsidR="0008730E">
        <w:t xml:space="preserve"> przed upływem pół roku, licząc</w:t>
      </w:r>
      <w:r w:rsidR="00745F1D">
        <w:t xml:space="preserve"> od </w:t>
      </w:r>
      <w:r w:rsidR="0008730E">
        <w:t>końca miesiąca,</w:t>
      </w:r>
      <w:r w:rsidR="00F96B73">
        <w:t xml:space="preserve"> w </w:t>
      </w:r>
      <w:r w:rsidR="0008730E">
        <w:t>którym nastąpiło nabycie, oferowane są</w:t>
      </w:r>
      <w:r w:rsidR="005911A1">
        <w:t xml:space="preserve"> do </w:t>
      </w:r>
      <w:r w:rsidR="0008730E">
        <w:t>sprzedaży,</w:t>
      </w:r>
      <w:r w:rsidR="00745F1D">
        <w:t xml:space="preserve"> a </w:t>
      </w:r>
      <w:r w:rsidR="0008730E">
        <w:t>umowy zawierają fikcyjne ceny sprzedaży („po kosztach”). Sprzedawcy chcą uniknąć</w:t>
      </w:r>
      <w:r w:rsidR="00F96B73">
        <w:t xml:space="preserve"> w </w:t>
      </w:r>
      <w:r>
        <w:t>ten sposób obowiązku zapłaty</w:t>
      </w:r>
      <w:r w:rsidR="0008730E">
        <w:t xml:space="preserve"> podatku dochodowego</w:t>
      </w:r>
      <w:r w:rsidR="00745F1D">
        <w:t xml:space="preserve"> od </w:t>
      </w:r>
      <w:r w:rsidR="0008730E">
        <w:t>osób fizycznych. Natomiast</w:t>
      </w:r>
      <w:r w:rsidR="00F96B73">
        <w:t xml:space="preserve"> w </w:t>
      </w:r>
      <w:r w:rsidR="0008730E">
        <w:t>celu ukrycia faktu prowadzenia działalności gospodarczej oraz obowiązku zapłaty podatku</w:t>
      </w:r>
      <w:r w:rsidR="00745F1D">
        <w:t xml:space="preserve"> od </w:t>
      </w:r>
      <w:r w:rsidR="0008730E">
        <w:t>towarów</w:t>
      </w:r>
      <w:r w:rsidR="00745F1D">
        <w:t xml:space="preserve"> i </w:t>
      </w:r>
      <w:r w:rsidR="0008730E">
        <w:t>usług,</w:t>
      </w:r>
      <w:r w:rsidR="00745F1D">
        <w:t xml:space="preserve"> a </w:t>
      </w:r>
      <w:r w:rsidR="0008730E">
        <w:t>także podatku dochodowego</w:t>
      </w:r>
      <w:r w:rsidR="00745F1D">
        <w:t xml:space="preserve"> od </w:t>
      </w:r>
      <w:r w:rsidR="0008730E">
        <w:t>osób fizycznych samochody są sprowadzane</w:t>
      </w:r>
      <w:r w:rsidR="00745F1D">
        <w:t xml:space="preserve"> na </w:t>
      </w:r>
      <w:r w:rsidR="0008730E">
        <w:t>„podstawione” osoby.</w:t>
      </w:r>
    </w:p>
    <w:p w:rsidR="0008730E" w:rsidRDefault="0008730E" w:rsidP="006C1D2E">
      <w:pPr>
        <w:spacing w:line="240" w:lineRule="auto"/>
      </w:pPr>
      <w:r>
        <w:t xml:space="preserve">W obszarze handlu samochodami występuje również inny proceder skutkujący powstawaniem uszczupleń podatkowych, który </w:t>
      </w:r>
      <w:r w:rsidR="001C009C">
        <w:t xml:space="preserve">polega na tym, że </w:t>
      </w:r>
      <w:r>
        <w:t>nabywca sprowadzający używany samochód</w:t>
      </w:r>
      <w:r w:rsidR="00F96B73">
        <w:t xml:space="preserve"> z </w:t>
      </w:r>
      <w:r>
        <w:t>innego kraju U</w:t>
      </w:r>
      <w:r w:rsidR="001C009C">
        <w:t xml:space="preserve">E </w:t>
      </w:r>
      <w:r>
        <w:t>otrzymuje fakturę wystawioną</w:t>
      </w:r>
      <w:r w:rsidR="00745F1D">
        <w:t xml:space="preserve"> na </w:t>
      </w:r>
      <w:r>
        <w:t>swoje nazwisko, któr</w:t>
      </w:r>
      <w:r w:rsidR="001C009C">
        <w:t>ą</w:t>
      </w:r>
      <w:r>
        <w:t xml:space="preserve"> dysponuje</w:t>
      </w:r>
      <w:r w:rsidR="00F96B73">
        <w:t xml:space="preserve"> w </w:t>
      </w:r>
      <w:r>
        <w:t>trakcie ewentualnych kontroli drogowych przeprowadzonych</w:t>
      </w:r>
      <w:r w:rsidR="00F96B73">
        <w:t xml:space="preserve"> w </w:t>
      </w:r>
      <w:r>
        <w:t>Polsce. Jednocześnie sprzedający (najczęściej prowadzący działalność komisową) wystawia drugą fakturę in blanco, tj. bez danych nabywcy. Dane</w:t>
      </w:r>
      <w:r w:rsidR="00745F1D">
        <w:t xml:space="preserve"> na </w:t>
      </w:r>
      <w:r>
        <w:t>drugiej fakturze uzupełniane są</w:t>
      </w:r>
      <w:r w:rsidR="00F96B73">
        <w:t xml:space="preserve"> w </w:t>
      </w:r>
      <w:r>
        <w:t>momencie, gdy podmiot, który sprowadził samochód</w:t>
      </w:r>
      <w:r w:rsidR="001C009C">
        <w:t>,</w:t>
      </w:r>
      <w:r>
        <w:t xml:space="preserve"> dokonuje jego sprzedaży</w:t>
      </w:r>
      <w:r w:rsidR="00745F1D">
        <w:t xml:space="preserve"> na </w:t>
      </w:r>
      <w:r>
        <w:t>rzecz odbiorcy końcowego</w:t>
      </w:r>
      <w:r w:rsidR="00F96B73">
        <w:t xml:space="preserve"> w </w:t>
      </w:r>
      <w:r>
        <w:t>kraju, bez dopełniania jakichkolwiek obowiązków</w:t>
      </w:r>
      <w:r w:rsidR="00F96B73">
        <w:t xml:space="preserve"> o </w:t>
      </w:r>
      <w:r>
        <w:t>charakterze formalno-podatkowym. Jednocześnie faktura pierwotna „znika”</w:t>
      </w:r>
      <w:r w:rsidR="00F96B73">
        <w:t xml:space="preserve"> z </w:t>
      </w:r>
      <w:r>
        <w:t>obiegu prawnego.</w:t>
      </w:r>
      <w:r w:rsidR="00F96B73">
        <w:t xml:space="preserve"> </w:t>
      </w:r>
      <w:r w:rsidR="00462B10">
        <w:t>W</w:t>
      </w:r>
      <w:r w:rsidR="00F96B73">
        <w:t> </w:t>
      </w:r>
      <w:r>
        <w:t>ten sposób osoba sprawdzająca samochód staje się niewidoczna dla polskiej administracji podatkowej,</w:t>
      </w:r>
      <w:r w:rsidR="00745F1D">
        <w:t xml:space="preserve"> a </w:t>
      </w:r>
      <w:r>
        <w:t>także dla innych organów administracji publicznej.</w:t>
      </w:r>
    </w:p>
    <w:p w:rsidR="0008730E" w:rsidRDefault="0008730E" w:rsidP="007A22AB">
      <w:pPr>
        <w:spacing w:after="120" w:line="240" w:lineRule="auto"/>
      </w:pPr>
      <w:r>
        <w:t>Równie często osoby prowadzące zarejestrowaną działalność gospodarczą dokonują zakupu samochodów</w:t>
      </w:r>
      <w:r w:rsidR="00745F1D">
        <w:t xml:space="preserve"> na </w:t>
      </w:r>
      <w:r>
        <w:t>imiona</w:t>
      </w:r>
      <w:r w:rsidR="00745F1D">
        <w:t xml:space="preserve"> i </w:t>
      </w:r>
      <w:r>
        <w:t>nazwiska osób, którym dostarczają wybrane przez nich egzemplarze pojazdów.</w:t>
      </w:r>
      <w:r w:rsidR="00745F1D">
        <w:t xml:space="preserve"> </w:t>
      </w:r>
      <w:r w:rsidR="00DF7825">
        <w:t>Z</w:t>
      </w:r>
      <w:r w:rsidR="00745F1D">
        <w:t>a </w:t>
      </w:r>
      <w:r>
        <w:t>taką usługę pobierają stosowne wynagrodzenie, którego nie wykazują dla celów podatkowych, gdyż formalnie nabywcą samochodu jest osoba,</w:t>
      </w:r>
      <w:r w:rsidR="00745F1D">
        <w:t xml:space="preserve"> na </w:t>
      </w:r>
      <w:r>
        <w:t>którą dokonano zakupu (dane tej osoby figurują też</w:t>
      </w:r>
      <w:r w:rsidR="00F96B73">
        <w:t xml:space="preserve"> w </w:t>
      </w:r>
      <w:r>
        <w:t>składanym wniosku VAT-24),</w:t>
      </w:r>
      <w:r w:rsidR="00745F1D">
        <w:t xml:space="preserve"> a </w:t>
      </w:r>
      <w:r>
        <w:t>kwota otrzymana</w:t>
      </w:r>
      <w:r w:rsidR="00745F1D">
        <w:t xml:space="preserve"> za </w:t>
      </w:r>
      <w:r>
        <w:t>„usługę wyszukania” nie jest nigdzie ewidencjonowana (zarówno dla celów podatku dochodowego, jak również podatku</w:t>
      </w:r>
      <w:r w:rsidR="00745F1D">
        <w:t xml:space="preserve"> od </w:t>
      </w:r>
      <w:r>
        <w:t>towarów</w:t>
      </w:r>
      <w:r w:rsidR="00745F1D">
        <w:t xml:space="preserve"> i </w:t>
      </w:r>
      <w:r>
        <w:t>usług).</w:t>
      </w:r>
    </w:p>
    <w:p w:rsidR="0008730E" w:rsidRDefault="006C1D2E" w:rsidP="006C1D2E">
      <w:pPr>
        <w:spacing w:line="240" w:lineRule="auto"/>
      </w:pPr>
      <w:r>
        <w:t>Stosunkowo n</w:t>
      </w:r>
      <w:r w:rsidR="00AB42A1">
        <w:t>o</w:t>
      </w:r>
      <w:r>
        <w:t>wy proceder stanowiący</w:t>
      </w:r>
      <w:r w:rsidR="0008730E">
        <w:t xml:space="preserve"> oszustw</w:t>
      </w:r>
      <w:r>
        <w:t>o</w:t>
      </w:r>
      <w:r w:rsidR="0008730E">
        <w:t xml:space="preserve"> podatkow</w:t>
      </w:r>
      <w:r w:rsidR="00C73739">
        <w:t>e</w:t>
      </w:r>
      <w:r>
        <w:t xml:space="preserve"> polega na</w:t>
      </w:r>
      <w:r w:rsidR="00745F1D">
        <w:t xml:space="preserve"> </w:t>
      </w:r>
      <w:r>
        <w:t>nabywaniu n</w:t>
      </w:r>
      <w:r w:rsidR="00745F1D">
        <w:t>a </w:t>
      </w:r>
      <w:r w:rsidR="0008730E">
        <w:t>terytorium Polski now</w:t>
      </w:r>
      <w:r>
        <w:t>ych</w:t>
      </w:r>
      <w:r w:rsidR="0008730E">
        <w:t xml:space="preserve"> samochod</w:t>
      </w:r>
      <w:r>
        <w:t>ów</w:t>
      </w:r>
      <w:r w:rsidR="00745F1D">
        <w:t xml:space="preserve"> od </w:t>
      </w:r>
      <w:r w:rsidR="0008730E">
        <w:t>dealerów zajmujących się sprzedażą samochodów produkowanych</w:t>
      </w:r>
      <w:r w:rsidR="00745F1D">
        <w:t xml:space="preserve"> za </w:t>
      </w:r>
      <w:r w:rsidR="0008730E">
        <w:t xml:space="preserve">granicą (w głównej mierze dealerów marki </w:t>
      </w:r>
      <w:proofErr w:type="spellStart"/>
      <w:r w:rsidR="0008730E">
        <w:t>Citroën</w:t>
      </w:r>
      <w:proofErr w:type="spellEnd"/>
      <w:r w:rsidR="00745F1D">
        <w:t xml:space="preserve"> i </w:t>
      </w:r>
      <w:r w:rsidR="0008730E">
        <w:t>Peugeot). Samochody są</w:t>
      </w:r>
      <w:r w:rsidR="00584031">
        <w:t xml:space="preserve"> </w:t>
      </w:r>
      <w:r w:rsidR="0008730E">
        <w:t>rejestrowane</w:t>
      </w:r>
      <w:r w:rsidR="00F96B73">
        <w:t xml:space="preserve"> w </w:t>
      </w:r>
      <w:r w:rsidR="0008730E">
        <w:t>Polsce,</w:t>
      </w:r>
      <w:r w:rsidR="00745F1D">
        <w:t xml:space="preserve"> a </w:t>
      </w:r>
      <w:r w:rsidR="0008730E">
        <w:t>następnie sprzedawane jako nowe</w:t>
      </w:r>
      <w:r w:rsidR="00F96B73">
        <w:t xml:space="preserve"> w </w:t>
      </w:r>
      <w:r w:rsidR="0008730E">
        <w:t xml:space="preserve">ramach </w:t>
      </w:r>
      <w:r w:rsidR="00DD1501">
        <w:t>wewnątrz</w:t>
      </w:r>
      <w:r w:rsidR="0008730E">
        <w:t>wspólnotowej dostawy towarów (głównie</w:t>
      </w:r>
      <w:r w:rsidR="005911A1">
        <w:t xml:space="preserve"> do </w:t>
      </w:r>
      <w:r w:rsidR="0008730E">
        <w:t>Belgii, Francji</w:t>
      </w:r>
      <w:r w:rsidR="00745F1D">
        <w:t xml:space="preserve"> i </w:t>
      </w:r>
      <w:r w:rsidR="0008730E">
        <w:t>Niemiec). Dzięki posiadanym polskim dokumentom rejestracyjnym podmiot zagraniczny nabywający pojazd deklaruje go jako używany</w:t>
      </w:r>
      <w:r w:rsidR="00745F1D">
        <w:t xml:space="preserve"> i</w:t>
      </w:r>
      <w:r w:rsidR="00F96B73">
        <w:t xml:space="preserve"> w </w:t>
      </w:r>
      <w:r w:rsidR="0008730E">
        <w:t>związku</w:t>
      </w:r>
      <w:r w:rsidR="00F96B73">
        <w:t xml:space="preserve"> z </w:t>
      </w:r>
      <w:r w:rsidR="0008730E">
        <w:t>tym nie jest zobowiązany</w:t>
      </w:r>
      <w:r w:rsidR="005911A1">
        <w:t xml:space="preserve"> do </w:t>
      </w:r>
      <w:r w:rsidR="0008730E">
        <w:t>zapłaty podatku VAT.</w:t>
      </w:r>
      <w:r w:rsidR="00F96B73">
        <w:t xml:space="preserve"> Z </w:t>
      </w:r>
      <w:r w:rsidR="0008730E">
        <w:t xml:space="preserve">uzyskanych informacji wynika, że często taki pojazd staje się przedmiotem </w:t>
      </w:r>
      <w:r w:rsidR="0008730E">
        <w:lastRenderedPageBreak/>
        <w:t>wielokrotnej sprzedaży,</w:t>
      </w:r>
      <w:r w:rsidR="00F96B73">
        <w:t xml:space="preserve"> w </w:t>
      </w:r>
      <w:r w:rsidR="0008730E">
        <w:t>tym dostawy wewnątrzwspólnotowej</w:t>
      </w:r>
      <w:r w:rsidR="005911A1">
        <w:t xml:space="preserve"> do </w:t>
      </w:r>
      <w:r w:rsidR="00DF7825">
        <w:t xml:space="preserve">innych krajów członkowskich. </w:t>
      </w:r>
      <w:r w:rsidR="0008730E">
        <w:t>Jednocześnie podmiot, który nabył pojazd</w:t>
      </w:r>
      <w:r w:rsidR="00F96B73">
        <w:t xml:space="preserve"> w </w:t>
      </w:r>
      <w:r w:rsidR="0008730E">
        <w:t>Polsce</w:t>
      </w:r>
      <w:r w:rsidR="00745F1D">
        <w:t xml:space="preserve"> i </w:t>
      </w:r>
      <w:r w:rsidR="0008730E">
        <w:t>dostarczył go</w:t>
      </w:r>
      <w:r w:rsidR="005911A1">
        <w:t xml:space="preserve"> do </w:t>
      </w:r>
      <w:r w:rsidR="0008730E">
        <w:t>innego kraju U</w:t>
      </w:r>
      <w:r>
        <w:t xml:space="preserve">E </w:t>
      </w:r>
      <w:r w:rsidR="0008730E">
        <w:t>otrzymuje zwrot podatku</w:t>
      </w:r>
      <w:r w:rsidR="00745F1D">
        <w:t xml:space="preserve"> od </w:t>
      </w:r>
      <w:r w:rsidR="0008730E">
        <w:t>towarów</w:t>
      </w:r>
      <w:r w:rsidR="00745F1D">
        <w:t xml:space="preserve"> i </w:t>
      </w:r>
      <w:r w:rsidR="00055AB6">
        <w:t>usług</w:t>
      </w:r>
      <w:r>
        <w:t>. P</w:t>
      </w:r>
      <w:r w:rsidR="0008730E">
        <w:t>roceder bazuje</w:t>
      </w:r>
      <w:r w:rsidR="00745F1D">
        <w:t xml:space="preserve"> na </w:t>
      </w:r>
      <w:r w:rsidR="0008730E">
        <w:t>wykorzystaniu różnic</w:t>
      </w:r>
      <w:r w:rsidR="00F96B73">
        <w:t xml:space="preserve"> w </w:t>
      </w:r>
      <w:r w:rsidR="0008730E">
        <w:t xml:space="preserve"> opodatkowani</w:t>
      </w:r>
      <w:r w:rsidR="00055AB6">
        <w:t>u</w:t>
      </w:r>
      <w:r w:rsidR="0008730E">
        <w:t xml:space="preserve"> podatkiem</w:t>
      </w:r>
      <w:r w:rsidR="00745F1D">
        <w:t xml:space="preserve"> od </w:t>
      </w:r>
      <w:r w:rsidR="0008730E">
        <w:t>towarów</w:t>
      </w:r>
      <w:r w:rsidR="00745F1D">
        <w:t xml:space="preserve"> i </w:t>
      </w:r>
      <w:r w:rsidR="0008730E">
        <w:t>usług nowych</w:t>
      </w:r>
      <w:r w:rsidR="00745F1D">
        <w:t xml:space="preserve"> i </w:t>
      </w:r>
      <w:r w:rsidR="0008730E">
        <w:t>używanych środków transportu. Należy wyjaśnić, że</w:t>
      </w:r>
      <w:r w:rsidR="00F96B73">
        <w:t xml:space="preserve"> w </w:t>
      </w:r>
      <w:r w:rsidR="0008730E">
        <w:t>odniesieniu</w:t>
      </w:r>
      <w:r w:rsidR="005911A1">
        <w:t xml:space="preserve"> do </w:t>
      </w:r>
      <w:r w:rsidR="0008730E">
        <w:t>dostaw dokonywanych przez podatników</w:t>
      </w:r>
      <w:r w:rsidR="00745F1D">
        <w:t xml:space="preserve"> na </w:t>
      </w:r>
      <w:r w:rsidR="0008730E">
        <w:t>rzecz ostatecznych konsumentów, opodatkowanie towaru będzie miało miejsce, co</w:t>
      </w:r>
      <w:r w:rsidR="00E52FAC">
        <w:t> </w:t>
      </w:r>
      <w:r w:rsidR="005911A1">
        <w:t>do </w:t>
      </w:r>
      <w:r w:rsidR="0008730E">
        <w:t>zasady –</w:t>
      </w:r>
      <w:r w:rsidR="00F96B73">
        <w:t xml:space="preserve"> w </w:t>
      </w:r>
      <w:r w:rsidR="0008730E">
        <w:t>kraju jego pochodzenia. Konsumenci dokonując zakupów</w:t>
      </w:r>
      <w:r w:rsidR="00F96B73">
        <w:t xml:space="preserve"> w </w:t>
      </w:r>
      <w:r w:rsidR="0008730E">
        <w:t>którymkolwiek</w:t>
      </w:r>
      <w:r w:rsidR="00F96B73">
        <w:t xml:space="preserve"> z </w:t>
      </w:r>
      <w:r w:rsidR="0008730E">
        <w:t>krajów członkowskich, płacą</w:t>
      </w:r>
      <w:r w:rsidR="00F96B73">
        <w:t xml:space="preserve"> w </w:t>
      </w:r>
      <w:r w:rsidR="0008730E">
        <w:t>momencie zakupu podatek VAT</w:t>
      </w:r>
      <w:r w:rsidR="00F96B73">
        <w:t xml:space="preserve"> w </w:t>
      </w:r>
      <w:r w:rsidR="0008730E">
        <w:t>kraju pochodzenia towaru.</w:t>
      </w:r>
      <w:r w:rsidR="00745F1D">
        <w:t xml:space="preserve"> </w:t>
      </w:r>
      <w:r w:rsidR="00817466">
        <w:t>T</w:t>
      </w:r>
      <w:r w:rsidR="0008730E">
        <w:t>ak właśnie jest</w:t>
      </w:r>
      <w:r w:rsidR="00F96B73">
        <w:t xml:space="preserve"> w </w:t>
      </w:r>
      <w:r w:rsidR="0008730E">
        <w:t>przypadku używanych środków transportu,</w:t>
      </w:r>
      <w:r w:rsidR="00F96B73">
        <w:t xml:space="preserve"> w </w:t>
      </w:r>
      <w:r w:rsidR="0008730E">
        <w:t>tym samochodów. Zasada ta nie obejmuje jednak nabycia nowych środków transportu, które zawsze będą opodatkowane</w:t>
      </w:r>
      <w:r w:rsidR="00F96B73">
        <w:t xml:space="preserve"> w </w:t>
      </w:r>
      <w:r w:rsidR="0008730E">
        <w:t>kraju dostawy wewnątrzwspólnotowej</w:t>
      </w:r>
      <w:r w:rsidR="00817466">
        <w:t>,</w:t>
      </w:r>
      <w:r w:rsidR="0008730E">
        <w:t xml:space="preserve"> tj. kraju,</w:t>
      </w:r>
      <w:r w:rsidR="005911A1">
        <w:t xml:space="preserve"> do </w:t>
      </w:r>
      <w:r w:rsidR="0008730E">
        <w:t>którego konsument sprowadza nowy środek transportu.</w:t>
      </w:r>
    </w:p>
    <w:p w:rsidR="0008730E" w:rsidRDefault="0008730E" w:rsidP="007A22AB">
      <w:pPr>
        <w:spacing w:after="120" w:line="240" w:lineRule="auto"/>
      </w:pPr>
      <w:r>
        <w:t>Powyższe działania wskazują</w:t>
      </w:r>
      <w:r w:rsidR="00745F1D">
        <w:t xml:space="preserve"> na </w:t>
      </w:r>
      <w:r>
        <w:t>istnienie „szarej strefy”</w:t>
      </w:r>
      <w:r w:rsidR="00F96B73">
        <w:t xml:space="preserve"> w </w:t>
      </w:r>
      <w:r>
        <w:t>handlu pojazdami samochodowymi</w:t>
      </w:r>
      <w:r w:rsidR="00C24DC2">
        <w:t>.</w:t>
      </w:r>
      <w:r>
        <w:t xml:space="preserve"> </w:t>
      </w:r>
      <w:r w:rsidR="00C24DC2">
        <w:t xml:space="preserve">Co więcej, </w:t>
      </w:r>
      <w:r>
        <w:t xml:space="preserve">często są to działania nielegalne, powodujące naruszenie przepisów ustawy </w:t>
      </w:r>
      <w:r w:rsidR="00817466">
        <w:t xml:space="preserve">z dnia 6 czerwca 1997 r. – </w:t>
      </w:r>
      <w:r>
        <w:t xml:space="preserve">Kodeks </w:t>
      </w:r>
      <w:r w:rsidR="00817466">
        <w:t>k</w:t>
      </w:r>
      <w:r>
        <w:t>arny</w:t>
      </w:r>
      <w:r w:rsidR="00817466">
        <w:t xml:space="preserve"> (Dz. U. z 1997 r., Nr 88, poz. 553 ze zm.)</w:t>
      </w:r>
      <w:r>
        <w:t>, np. wyłudzenie poświadczeń nieprawdy, fałszowanie dokumentów czy obrót częściami samochodowymi pochodzącymi</w:t>
      </w:r>
      <w:r w:rsidR="00F96B73">
        <w:t xml:space="preserve"> z </w:t>
      </w:r>
      <w:r>
        <w:t>kradzieży.</w:t>
      </w:r>
    </w:p>
    <w:p w:rsidR="00AE0419" w:rsidRDefault="00AE0419" w:rsidP="00AE0419">
      <w:pPr>
        <w:spacing w:line="240" w:lineRule="auto"/>
      </w:pPr>
      <w:r>
        <w:t>Do najczęściej występujących w przedmiotowym obszarze nieprawidłowości należy zaliczyć:</w:t>
      </w:r>
    </w:p>
    <w:p w:rsidR="00AE0419" w:rsidRDefault="00AE0419" w:rsidP="00593C35">
      <w:pPr>
        <w:pStyle w:val="Akapitzlist"/>
        <w:numPr>
          <w:ilvl w:val="0"/>
          <w:numId w:val="2"/>
        </w:numPr>
        <w:spacing w:line="240" w:lineRule="auto"/>
      </w:pPr>
      <w:r>
        <w:t>niezgłaszanie faktu prowadzenia działalności,</w:t>
      </w:r>
    </w:p>
    <w:p w:rsidR="00AE0419" w:rsidRDefault="00AE0419" w:rsidP="00593C35">
      <w:pPr>
        <w:pStyle w:val="Akapitzlist"/>
        <w:numPr>
          <w:ilvl w:val="0"/>
          <w:numId w:val="2"/>
        </w:numPr>
        <w:spacing w:line="240" w:lineRule="auto"/>
      </w:pPr>
      <w:r>
        <w:t>dokonywanie dostaw z zagranicy samochodów osobowych bezpośrednio do klientów lub osób „podstawionych”,</w:t>
      </w:r>
    </w:p>
    <w:p w:rsidR="00AE0419" w:rsidRDefault="00AE0419" w:rsidP="00593C35">
      <w:pPr>
        <w:pStyle w:val="Akapitzlist"/>
        <w:numPr>
          <w:ilvl w:val="0"/>
          <w:numId w:val="2"/>
        </w:numPr>
        <w:spacing w:line="240" w:lineRule="auto"/>
      </w:pPr>
      <w:r>
        <w:t>zaniżanie podstawy opodatkowania poprzez zaniżoną wartość faktur sprzedaży samochodów,</w:t>
      </w:r>
    </w:p>
    <w:p w:rsidR="00AE0419" w:rsidRDefault="00AE0419" w:rsidP="00593C35">
      <w:pPr>
        <w:pStyle w:val="Akapitzlist"/>
        <w:numPr>
          <w:ilvl w:val="0"/>
          <w:numId w:val="2"/>
        </w:numPr>
        <w:spacing w:line="240" w:lineRule="auto"/>
      </w:pPr>
      <w:r>
        <w:t>zawyżanie kosztów uzyskania przychodów, oraz zawyżanie podatku naliczonego do odliczenia,</w:t>
      </w:r>
    </w:p>
    <w:p w:rsidR="00AE0419" w:rsidRDefault="00AE0419" w:rsidP="00593C35">
      <w:pPr>
        <w:pStyle w:val="Akapitzlist"/>
        <w:numPr>
          <w:ilvl w:val="0"/>
          <w:numId w:val="2"/>
        </w:numPr>
        <w:spacing w:line="240" w:lineRule="auto"/>
      </w:pPr>
      <w:r>
        <w:t>niewykazywanie wszystkich transakcji zakupu samochodów w miesięcznych (kwartalnych) informacjach podsumowujących VAT-UE,</w:t>
      </w:r>
    </w:p>
    <w:p w:rsidR="004C7FA7" w:rsidRDefault="00AE0419" w:rsidP="00593C35">
      <w:pPr>
        <w:pStyle w:val="Akapitzlist"/>
        <w:numPr>
          <w:ilvl w:val="0"/>
          <w:numId w:val="2"/>
        </w:numPr>
        <w:spacing w:after="120" w:line="240" w:lineRule="auto"/>
      </w:pPr>
      <w:r>
        <w:t>dokonywanie czynności sprzedaży z pominięciem kasy rejestrującej (co dotyczy w szczególności działalności związanej z prowadzeniem warsztatów samochodowych).</w:t>
      </w:r>
    </w:p>
    <w:p w:rsidR="00222D00" w:rsidRDefault="00222D00" w:rsidP="00222D00">
      <w:pPr>
        <w:spacing w:after="120" w:line="240" w:lineRule="auto"/>
      </w:pPr>
      <w:r w:rsidRPr="00E5243E">
        <w:t>Jako kolejne ryzyko, które potencjalnie może zostać ujawnione w przedmiotowym podobszarze wskazać należy niewątpliwie niekorzystne zjawisko wykorzystywania powiązań (głównie kapitałowych, ale także osobistych) do stosowania mechanizmu tzw. cen transferowych w celu formalnego minimalizowania dochodu i tym samym zaniżania podstawy opodatkowania podatkiem dochodowym. Zwrócić trzeba uwagę na fakt, iż w szeroko rozumianej branży motoryzacyjnej – oprócz wcześniej wspomnianych podmiotów krajowych zajmujących się na stosunkowo niedużą skalę działalnością handlową lub usługową – działają w formie oddziałów lub spółek z udziałem obcego kapitału również podmioty handlowe i produkcyjne należące do wielkich międzynarodowych koncernów o ogólnoeuropejskim, a nawet globalnym zasięgu działania. Niewątpliwie to te właśnie podmioty gospodarcze odpowiadają za znakomitą większość polskiego eksportu motoryzacyjnego w zakresie produkcji samochodów osobowych, dostawczych, ciężarowych i autobusów, jak również produkcji silników oraz innych kluczowych podzespołów do tych pojazdów (w produkcji samochodów osobowych i dostawczych, a także silników praktycznie nie występują przedsiębiorstwa z polskim kapitałem). Zgodnie z danymi udostępnionymi przez Ministerstwo Gospodarki</w:t>
      </w:r>
      <w:r w:rsidRPr="00E5243E">
        <w:rPr>
          <w:rStyle w:val="Odwoanieprzypisudolnego"/>
        </w:rPr>
        <w:footnoteReference w:id="9"/>
      </w:r>
      <w:r w:rsidRPr="00E5243E">
        <w:t xml:space="preserve"> do krajów Unii Europejskiej trafiło 90,9% wyprodukowanych w Polsce części i akcesoriów oraz ponad 98% polskiej produkcji samochodów osobowych i samochodów lekkich dostawczych. Również na krajowym rynku motoryzacyjnym (obejmującym nie tylko samochody, ale również różnego rodzaju części i akcesoria, jak np. szyby, opony, światła) dominujące znaczenie mają podmioty należące do obcego kapitału. Zaznaczenia przy tym wymaga, iż polski rynek stanowi dla zagranicznych koncernów tylko stosunkowo </w:t>
      </w:r>
      <w:r w:rsidRPr="00E5243E">
        <w:lastRenderedPageBreak/>
        <w:t>drobny fragment ich globalnych sieci interesów, co może skłaniać te podmioty do wykorzystania swoich przewag konkurencyjnych wynikających z międzynarodowego zasięgu swojego działania (i nabytych w tym zakresie unikatowych kompetencji, np. globalne systemy zaopatrzenia, centra usług wspólnych) do uzyskania – poprzez „optymalizowanie” wartości uiszczanych w Polsce zobowiązań podatkowych – dodatkowych „ponadnormatywnych” profitów. W wyniku zaniżania wartości eksportowanych na obce rynki produktów oraz zawyżania wartości sprowadzanych do kraju towarów, a także stosowania zawyżonych cen na różnego rodzaju usługi niematerialne (marketingowe, doradcze, księgowe itp.), globalne koncerny są w stanie dość swobodnie „regulować” wartości zysków osiąganych na poszczególnych rynkach w celu wyprowadzenia dochodów do tego kraju (krajów), w którym uzyskają najkorzystniejsze warunki opodatkowania.</w:t>
      </w:r>
    </w:p>
    <w:p w:rsidR="006C1D2E" w:rsidRDefault="006C1D2E" w:rsidP="005A7C60">
      <w:pPr>
        <w:pStyle w:val="Nagwek4"/>
      </w:pPr>
      <w:bookmarkStart w:id="40" w:name="_Toc431976177"/>
      <w:r>
        <w:t>Najczęściej identyfikowane błędy podatkowe</w:t>
      </w:r>
      <w:bookmarkEnd w:id="40"/>
    </w:p>
    <w:tbl>
      <w:tblPr>
        <w:tblStyle w:val="Tabelasiatki4akcent21"/>
        <w:tblW w:w="10035" w:type="dxa"/>
        <w:tblLayout w:type="fixed"/>
        <w:tblLook w:val="04A0" w:firstRow="1" w:lastRow="0" w:firstColumn="1" w:lastColumn="0" w:noHBand="0" w:noVBand="1"/>
      </w:tblPr>
      <w:tblGrid>
        <w:gridCol w:w="568"/>
        <w:gridCol w:w="8447"/>
        <w:gridCol w:w="1020"/>
      </w:tblGrid>
      <w:tr w:rsidR="004C7FA7" w:rsidRPr="000F7998" w:rsidTr="006E143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4C7FA7" w:rsidRPr="000F7998" w:rsidRDefault="004C7FA7" w:rsidP="00BE5A9B">
            <w:pPr>
              <w:pStyle w:val="Podtytu"/>
              <w:rPr>
                <w:lang w:eastAsia="en-US"/>
              </w:rPr>
            </w:pPr>
            <w:r w:rsidRPr="000F7998">
              <w:rPr>
                <w:lang w:eastAsia="en-US"/>
              </w:rPr>
              <w:t>Lp.</w:t>
            </w:r>
          </w:p>
        </w:tc>
        <w:tc>
          <w:tcPr>
            <w:tcW w:w="8447" w:type="dxa"/>
            <w:vAlign w:val="center"/>
          </w:tcPr>
          <w:p w:rsidR="004C7FA7" w:rsidRPr="000F7998" w:rsidRDefault="004C7FA7" w:rsidP="006E1433">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4C7FA7" w:rsidRPr="000F7998" w:rsidRDefault="004C7FA7" w:rsidP="006E1433">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BE5A9B" w:rsidP="00BE5A9B">
            <w:pPr>
              <w:pStyle w:val="Podtytu"/>
              <w:rPr>
                <w:b w:val="0"/>
                <w:lang w:eastAsia="en-US"/>
              </w:rPr>
            </w:pPr>
            <w:r w:rsidRPr="00D64221">
              <w:rPr>
                <w:b w:val="0"/>
                <w:lang w:eastAsia="en-US"/>
              </w:rPr>
              <w:t>1</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Dokonywanie czynności sprzedaży z pominięciem kasy rejestrującej</w:t>
            </w:r>
          </w:p>
        </w:tc>
        <w:tc>
          <w:tcPr>
            <w:tcW w:w="1020" w:type="dxa"/>
            <w:vAlign w:val="center"/>
          </w:tcPr>
          <w:p w:rsidR="00BE5A9B" w:rsidRPr="004E0356" w:rsidRDefault="00BE5A9B" w:rsidP="00097CA9">
            <w:pPr>
              <w:pStyle w:val="Podtytu"/>
              <w:cnfStyle w:val="000000100000" w:firstRow="0" w:lastRow="0" w:firstColumn="0" w:lastColumn="0" w:oddVBand="0" w:evenVBand="0" w:oddHBand="1" w:evenHBand="0" w:firstRowFirstColumn="0" w:firstRowLastColumn="0" w:lastRowFirstColumn="0" w:lastRowLastColumn="0"/>
            </w:pPr>
            <w:r w:rsidRPr="004E0356">
              <w:t>476</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BE5A9B" w:rsidP="00BE5A9B">
            <w:pPr>
              <w:pStyle w:val="Podtytu"/>
              <w:rPr>
                <w:b w:val="0"/>
                <w:lang w:eastAsia="en-US"/>
              </w:rPr>
            </w:pPr>
            <w:r w:rsidRPr="00D64221">
              <w:rPr>
                <w:b w:val="0"/>
                <w:lang w:eastAsia="en-US"/>
              </w:rPr>
              <w:t>2</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Ryzyko niewykazywania do opodatkowania obrotu/przychodów w pełnej wysokości przez podmioty posiadające zarejestrowaną działalność gospodarczą</w:t>
            </w:r>
          </w:p>
        </w:tc>
        <w:tc>
          <w:tcPr>
            <w:tcW w:w="1020" w:type="dxa"/>
            <w:vAlign w:val="center"/>
          </w:tcPr>
          <w:p w:rsidR="00BE5A9B" w:rsidRPr="004E0356" w:rsidRDefault="00BE5A9B" w:rsidP="00097CA9">
            <w:pPr>
              <w:pStyle w:val="Podtytu"/>
              <w:cnfStyle w:val="000000000000" w:firstRow="0" w:lastRow="0" w:firstColumn="0" w:lastColumn="0" w:oddVBand="0" w:evenVBand="0" w:oddHBand="0" w:evenHBand="0" w:firstRowFirstColumn="0" w:firstRowLastColumn="0" w:lastRowFirstColumn="0" w:lastRowLastColumn="0"/>
            </w:pPr>
            <w:r w:rsidRPr="004E0356">
              <w:t>408</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BE5A9B" w:rsidP="00BE5A9B">
            <w:pPr>
              <w:pStyle w:val="Podtytu"/>
              <w:rPr>
                <w:b w:val="0"/>
                <w:lang w:eastAsia="en-US"/>
              </w:rPr>
            </w:pPr>
            <w:r w:rsidRPr="00D64221">
              <w:rPr>
                <w:b w:val="0"/>
                <w:lang w:eastAsia="en-US"/>
              </w:rPr>
              <w:t>3</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Odliczanie podatku naliczonego z faktur dokumentujących zakup towarów i usług, z tytułu których podatnikowi nie przysługuje prawo do odliczenia.</w:t>
            </w:r>
          </w:p>
        </w:tc>
        <w:tc>
          <w:tcPr>
            <w:tcW w:w="1020" w:type="dxa"/>
            <w:vAlign w:val="center"/>
          </w:tcPr>
          <w:p w:rsidR="00BE5A9B" w:rsidRPr="004E0356" w:rsidRDefault="00BE5A9B" w:rsidP="00097CA9">
            <w:pPr>
              <w:pStyle w:val="Podtytu"/>
              <w:cnfStyle w:val="000000100000" w:firstRow="0" w:lastRow="0" w:firstColumn="0" w:lastColumn="0" w:oddVBand="0" w:evenVBand="0" w:oddHBand="1" w:evenHBand="0" w:firstRowFirstColumn="0" w:firstRowLastColumn="0" w:lastRowFirstColumn="0" w:lastRowLastColumn="0"/>
            </w:pPr>
            <w:r w:rsidRPr="004E0356">
              <w:t>364</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BE5A9B" w:rsidP="00BE5A9B">
            <w:pPr>
              <w:pStyle w:val="Podtytu"/>
              <w:rPr>
                <w:b w:val="0"/>
                <w:lang w:eastAsia="en-US"/>
              </w:rPr>
            </w:pPr>
            <w:r w:rsidRPr="00D64221">
              <w:rPr>
                <w:b w:val="0"/>
                <w:lang w:eastAsia="en-US"/>
              </w:rPr>
              <w:t>4</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Niewywiązywanie się z obowiązku aktualizacji danych zawartych w zgłoszeniu identyfikacyjnym</w:t>
            </w:r>
          </w:p>
        </w:tc>
        <w:tc>
          <w:tcPr>
            <w:tcW w:w="1020" w:type="dxa"/>
            <w:vAlign w:val="center"/>
          </w:tcPr>
          <w:p w:rsidR="00BE5A9B" w:rsidRPr="004E0356" w:rsidRDefault="00BE5A9B" w:rsidP="00097CA9">
            <w:pPr>
              <w:pStyle w:val="Podtytu"/>
              <w:cnfStyle w:val="000000000000" w:firstRow="0" w:lastRow="0" w:firstColumn="0" w:lastColumn="0" w:oddVBand="0" w:evenVBand="0" w:oddHBand="0" w:evenHBand="0" w:firstRowFirstColumn="0" w:firstRowLastColumn="0" w:lastRowFirstColumn="0" w:lastRowLastColumn="0"/>
            </w:pPr>
            <w:r w:rsidRPr="004E0356">
              <w:t>329</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BE5A9B" w:rsidP="00BE5A9B">
            <w:pPr>
              <w:pStyle w:val="Podtytu"/>
              <w:rPr>
                <w:b w:val="0"/>
                <w:lang w:eastAsia="en-US"/>
              </w:rPr>
            </w:pPr>
            <w:r w:rsidRPr="00D64221">
              <w:rPr>
                <w:b w:val="0"/>
                <w:lang w:eastAsia="en-US"/>
              </w:rPr>
              <w:t>5</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Niewykazywanie do opodatkowania przychodów wynikających z wystawionych faktur</w:t>
            </w:r>
          </w:p>
        </w:tc>
        <w:tc>
          <w:tcPr>
            <w:tcW w:w="1020" w:type="dxa"/>
            <w:vAlign w:val="center"/>
          </w:tcPr>
          <w:p w:rsidR="00BE5A9B" w:rsidRPr="004E0356" w:rsidRDefault="00BE5A9B" w:rsidP="006E1433">
            <w:pPr>
              <w:pStyle w:val="Podtytu"/>
              <w:cnfStyle w:val="000000100000" w:firstRow="0" w:lastRow="0" w:firstColumn="0" w:lastColumn="0" w:oddVBand="0" w:evenVBand="0" w:oddHBand="1" w:evenHBand="0" w:firstRowFirstColumn="0" w:firstRowLastColumn="0" w:lastRowFirstColumn="0" w:lastRowLastColumn="0"/>
            </w:pPr>
            <w:r w:rsidRPr="004E0356">
              <w:t>278</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BE5A9B" w:rsidP="00BE5A9B">
            <w:pPr>
              <w:pStyle w:val="Podtytu"/>
              <w:rPr>
                <w:b w:val="0"/>
                <w:lang w:eastAsia="en-US"/>
              </w:rPr>
            </w:pPr>
            <w:r w:rsidRPr="00D64221">
              <w:rPr>
                <w:b w:val="0"/>
                <w:lang w:eastAsia="en-US"/>
              </w:rPr>
              <w:t>6</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Niedokonywanie wpłat zaliczek na podatek dochodowy w ciągu roku</w:t>
            </w:r>
          </w:p>
        </w:tc>
        <w:tc>
          <w:tcPr>
            <w:tcW w:w="1020" w:type="dxa"/>
            <w:vAlign w:val="center"/>
          </w:tcPr>
          <w:p w:rsidR="00BE5A9B" w:rsidRPr="004E0356" w:rsidRDefault="00BE5A9B" w:rsidP="006E1433">
            <w:pPr>
              <w:pStyle w:val="Podtytu"/>
              <w:cnfStyle w:val="000000000000" w:firstRow="0" w:lastRow="0" w:firstColumn="0" w:lastColumn="0" w:oddVBand="0" w:evenVBand="0" w:oddHBand="0" w:evenHBand="0" w:firstRowFirstColumn="0" w:firstRowLastColumn="0" w:lastRowFirstColumn="0" w:lastRowLastColumn="0"/>
            </w:pPr>
            <w:r w:rsidRPr="004E0356">
              <w:t>236</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BE5A9B" w:rsidP="00BE5A9B">
            <w:pPr>
              <w:pStyle w:val="Podtytu"/>
              <w:rPr>
                <w:b w:val="0"/>
                <w:lang w:eastAsia="en-US"/>
              </w:rPr>
            </w:pPr>
            <w:r w:rsidRPr="00D64221">
              <w:rPr>
                <w:b w:val="0"/>
                <w:lang w:eastAsia="en-US"/>
              </w:rPr>
              <w:t>7</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Dokonywanie czynności sprzedaży bez wystawiania faktur</w:t>
            </w:r>
          </w:p>
        </w:tc>
        <w:tc>
          <w:tcPr>
            <w:tcW w:w="1020" w:type="dxa"/>
            <w:vAlign w:val="center"/>
          </w:tcPr>
          <w:p w:rsidR="00BE5A9B" w:rsidRPr="004E0356" w:rsidRDefault="00BE5A9B" w:rsidP="006E1433">
            <w:pPr>
              <w:pStyle w:val="Podtytu"/>
              <w:cnfStyle w:val="000000100000" w:firstRow="0" w:lastRow="0" w:firstColumn="0" w:lastColumn="0" w:oddVBand="0" w:evenVBand="0" w:oddHBand="1" w:evenHBand="0" w:firstRowFirstColumn="0" w:firstRowLastColumn="0" w:lastRowFirstColumn="0" w:lastRowLastColumn="0"/>
            </w:pPr>
            <w:r w:rsidRPr="004E0356">
              <w:t>225</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8</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Ewidencjonowanie w koszty uzyskania przychodów zdarzeń gospodarczych niestanowiących kosztów uzyskania przychodów</w:t>
            </w:r>
          </w:p>
        </w:tc>
        <w:tc>
          <w:tcPr>
            <w:tcW w:w="1020" w:type="dxa"/>
            <w:vAlign w:val="center"/>
          </w:tcPr>
          <w:p w:rsidR="00BE5A9B" w:rsidRPr="004E0356" w:rsidRDefault="00BE5A9B" w:rsidP="006E1433">
            <w:pPr>
              <w:pStyle w:val="Podtytu"/>
              <w:cnfStyle w:val="000000000000" w:firstRow="0" w:lastRow="0" w:firstColumn="0" w:lastColumn="0" w:oddVBand="0" w:evenVBand="0" w:oddHBand="0" w:evenHBand="0" w:firstRowFirstColumn="0" w:firstRowLastColumn="0" w:lastRowFirstColumn="0" w:lastRowLastColumn="0"/>
            </w:pPr>
            <w:r w:rsidRPr="004E0356">
              <w:t>204</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9</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Brak dokumentacji podatkowej</w:t>
            </w:r>
          </w:p>
        </w:tc>
        <w:tc>
          <w:tcPr>
            <w:tcW w:w="1020" w:type="dxa"/>
            <w:vAlign w:val="center"/>
          </w:tcPr>
          <w:p w:rsidR="00BE5A9B" w:rsidRPr="004E0356" w:rsidRDefault="00BE5A9B" w:rsidP="006E1433">
            <w:pPr>
              <w:pStyle w:val="Podtytu"/>
              <w:cnfStyle w:val="000000100000" w:firstRow="0" w:lastRow="0" w:firstColumn="0" w:lastColumn="0" w:oddVBand="0" w:evenVBand="0" w:oddHBand="1" w:evenHBand="0" w:firstRowFirstColumn="0" w:firstRowLastColumn="0" w:lastRowFirstColumn="0" w:lastRowLastColumn="0"/>
            </w:pPr>
            <w:r w:rsidRPr="004E0356">
              <w:t>164</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10</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Ewidencjonowanie faktur nieodzwierciedlających rzeczywiście wykonanych usług</w:t>
            </w:r>
          </w:p>
        </w:tc>
        <w:tc>
          <w:tcPr>
            <w:tcW w:w="1020" w:type="dxa"/>
            <w:vAlign w:val="center"/>
          </w:tcPr>
          <w:p w:rsidR="00BE5A9B" w:rsidRPr="004E0356" w:rsidRDefault="00BE5A9B" w:rsidP="00097CA9">
            <w:pPr>
              <w:pStyle w:val="Podtytu"/>
              <w:cnfStyle w:val="000000000000" w:firstRow="0" w:lastRow="0" w:firstColumn="0" w:lastColumn="0" w:oddVBand="0" w:evenVBand="0" w:oddHBand="0" w:evenHBand="0" w:firstRowFirstColumn="0" w:firstRowLastColumn="0" w:lastRowFirstColumn="0" w:lastRowLastColumn="0"/>
            </w:pPr>
            <w:r w:rsidRPr="004E0356">
              <w:t>163</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11</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Ryzyko nienaliczania i nieodprowadzania zaliczek na podatek dochodowy od wynagrodzeń osób zatrudnionych, w tym zatrudnienie „na czarno”</w:t>
            </w:r>
          </w:p>
        </w:tc>
        <w:tc>
          <w:tcPr>
            <w:tcW w:w="1020" w:type="dxa"/>
            <w:vAlign w:val="center"/>
          </w:tcPr>
          <w:p w:rsidR="00BE5A9B" w:rsidRPr="004E0356" w:rsidRDefault="00BE5A9B" w:rsidP="00097CA9">
            <w:pPr>
              <w:pStyle w:val="Podtytu"/>
              <w:cnfStyle w:val="000000100000" w:firstRow="0" w:lastRow="0" w:firstColumn="0" w:lastColumn="0" w:oddVBand="0" w:evenVBand="0" w:oddHBand="1" w:evenHBand="0" w:firstRowFirstColumn="0" w:firstRowLastColumn="0" w:lastRowFirstColumn="0" w:lastRowLastColumn="0"/>
            </w:pPr>
            <w:r w:rsidRPr="004E0356">
              <w:t>152</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12</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Prowadzenie niezarejestrowanej działalności gospodarczej</w:t>
            </w:r>
          </w:p>
        </w:tc>
        <w:tc>
          <w:tcPr>
            <w:tcW w:w="1020" w:type="dxa"/>
            <w:vAlign w:val="center"/>
          </w:tcPr>
          <w:p w:rsidR="00BE5A9B" w:rsidRPr="004E0356" w:rsidRDefault="00BE5A9B" w:rsidP="00097CA9">
            <w:pPr>
              <w:pStyle w:val="Podtytu"/>
              <w:cnfStyle w:val="000000000000" w:firstRow="0" w:lastRow="0" w:firstColumn="0" w:lastColumn="0" w:oddVBand="0" w:evenVBand="0" w:oddHBand="0" w:evenHBand="0" w:firstRowFirstColumn="0" w:firstRowLastColumn="0" w:lastRowFirstColumn="0" w:lastRowLastColumn="0"/>
            </w:pPr>
            <w:r w:rsidRPr="004E0356">
              <w:t>141</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13</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Błędne przeniesienie danych z ksiąg do deklaracji</w:t>
            </w:r>
          </w:p>
        </w:tc>
        <w:tc>
          <w:tcPr>
            <w:tcW w:w="1020" w:type="dxa"/>
            <w:vAlign w:val="center"/>
          </w:tcPr>
          <w:p w:rsidR="00BE5A9B" w:rsidRPr="004E0356" w:rsidRDefault="00BE5A9B" w:rsidP="006E1433">
            <w:pPr>
              <w:pStyle w:val="Podtytu"/>
              <w:cnfStyle w:val="000000100000" w:firstRow="0" w:lastRow="0" w:firstColumn="0" w:lastColumn="0" w:oddVBand="0" w:evenVBand="0" w:oddHBand="1" w:evenHBand="0" w:firstRowFirstColumn="0" w:firstRowLastColumn="0" w:lastRowFirstColumn="0" w:lastRowLastColumn="0"/>
            </w:pPr>
            <w:r w:rsidRPr="004E0356">
              <w:t>123</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14</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Brak dowodów zakupu towarów</w:t>
            </w:r>
          </w:p>
        </w:tc>
        <w:tc>
          <w:tcPr>
            <w:tcW w:w="1020" w:type="dxa"/>
            <w:vAlign w:val="center"/>
          </w:tcPr>
          <w:p w:rsidR="00BE5A9B" w:rsidRPr="004E0356" w:rsidRDefault="00BE5A9B" w:rsidP="006E1433">
            <w:pPr>
              <w:pStyle w:val="Podtytu"/>
              <w:cnfStyle w:val="000000000000" w:firstRow="0" w:lastRow="0" w:firstColumn="0" w:lastColumn="0" w:oddVBand="0" w:evenVBand="0" w:oddHBand="0" w:evenHBand="0" w:firstRowFirstColumn="0" w:firstRowLastColumn="0" w:lastRowFirstColumn="0" w:lastRowLastColumn="0"/>
            </w:pPr>
            <w:r w:rsidRPr="004E0356">
              <w:t>112</w:t>
            </w:r>
          </w:p>
        </w:tc>
      </w:tr>
      <w:tr w:rsidR="00BE5A9B" w:rsidRPr="000F7998" w:rsidTr="006E14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15</w:t>
            </w:r>
          </w:p>
        </w:tc>
        <w:tc>
          <w:tcPr>
            <w:tcW w:w="8447" w:type="dxa"/>
            <w:vAlign w:val="center"/>
          </w:tcPr>
          <w:p w:rsidR="00BE5A9B" w:rsidRPr="004E0356" w:rsidRDefault="00BE5A9B" w:rsidP="006E1433">
            <w:pPr>
              <w:pStyle w:val="Podtytu"/>
              <w:jc w:val="left"/>
              <w:cnfStyle w:val="000000100000" w:firstRow="0" w:lastRow="0" w:firstColumn="0" w:lastColumn="0" w:oddVBand="0" w:evenVBand="0" w:oddHBand="1" w:evenHBand="0" w:firstRowFirstColumn="0" w:firstRowLastColumn="0" w:lastRowFirstColumn="0" w:lastRowLastColumn="0"/>
            </w:pPr>
            <w:r w:rsidRPr="004E0356">
              <w:t>Błędne przeniesienie danych z dokumentów do ksiąg</w:t>
            </w:r>
          </w:p>
        </w:tc>
        <w:tc>
          <w:tcPr>
            <w:tcW w:w="1020" w:type="dxa"/>
            <w:vAlign w:val="center"/>
          </w:tcPr>
          <w:p w:rsidR="00BE5A9B" w:rsidRPr="004E0356" w:rsidRDefault="00BE5A9B" w:rsidP="006E1433">
            <w:pPr>
              <w:pStyle w:val="Podtytu"/>
              <w:cnfStyle w:val="000000100000" w:firstRow="0" w:lastRow="0" w:firstColumn="0" w:lastColumn="0" w:oddVBand="0" w:evenVBand="0" w:oddHBand="1" w:evenHBand="0" w:firstRowFirstColumn="0" w:firstRowLastColumn="0" w:lastRowFirstColumn="0" w:lastRowLastColumn="0"/>
            </w:pPr>
            <w:r w:rsidRPr="004E0356">
              <w:t>112</w:t>
            </w:r>
          </w:p>
        </w:tc>
      </w:tr>
      <w:tr w:rsidR="00BE5A9B" w:rsidRPr="000F7998" w:rsidTr="006E1433">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BE5A9B" w:rsidRPr="00D64221" w:rsidRDefault="006E1433" w:rsidP="00BE5A9B">
            <w:pPr>
              <w:pStyle w:val="Podtytu"/>
              <w:rPr>
                <w:b w:val="0"/>
                <w:lang w:eastAsia="en-US"/>
              </w:rPr>
            </w:pPr>
            <w:r w:rsidRPr="00D64221">
              <w:rPr>
                <w:b w:val="0"/>
                <w:lang w:eastAsia="en-US"/>
              </w:rPr>
              <w:t>16</w:t>
            </w:r>
          </w:p>
        </w:tc>
        <w:tc>
          <w:tcPr>
            <w:tcW w:w="8447" w:type="dxa"/>
            <w:vAlign w:val="center"/>
          </w:tcPr>
          <w:p w:rsidR="00BE5A9B" w:rsidRPr="004E0356" w:rsidRDefault="00BE5A9B" w:rsidP="006E1433">
            <w:pPr>
              <w:pStyle w:val="Podtytu"/>
              <w:jc w:val="left"/>
              <w:cnfStyle w:val="000000000000" w:firstRow="0" w:lastRow="0" w:firstColumn="0" w:lastColumn="0" w:oddVBand="0" w:evenVBand="0" w:oddHBand="0" w:evenHBand="0" w:firstRowFirstColumn="0" w:firstRowLastColumn="0" w:lastRowFirstColumn="0" w:lastRowLastColumn="0"/>
            </w:pPr>
            <w:r w:rsidRPr="004E0356">
              <w:t>Ewidencjonowanie faktur zakupu w kwotach nieodpowiadających wielkościom faktycznym</w:t>
            </w:r>
          </w:p>
        </w:tc>
        <w:tc>
          <w:tcPr>
            <w:tcW w:w="1020" w:type="dxa"/>
            <w:vAlign w:val="center"/>
          </w:tcPr>
          <w:p w:rsidR="00BE5A9B" w:rsidRPr="004E0356" w:rsidRDefault="00BE5A9B" w:rsidP="006E1433">
            <w:pPr>
              <w:pStyle w:val="Podtytu"/>
              <w:cnfStyle w:val="000000000000" w:firstRow="0" w:lastRow="0" w:firstColumn="0" w:lastColumn="0" w:oddVBand="0" w:evenVBand="0" w:oddHBand="0" w:evenHBand="0" w:firstRowFirstColumn="0" w:firstRowLastColumn="0" w:lastRowFirstColumn="0" w:lastRowLastColumn="0"/>
            </w:pPr>
            <w:r w:rsidRPr="004E0356">
              <w:t>111</w:t>
            </w:r>
          </w:p>
        </w:tc>
      </w:tr>
    </w:tbl>
    <w:p w:rsidR="0008730E" w:rsidRDefault="0008730E" w:rsidP="005A7C60">
      <w:pPr>
        <w:pStyle w:val="Nagwek4"/>
      </w:pPr>
      <w:bookmarkStart w:id="41" w:name="_Toc431976178"/>
      <w:r>
        <w:t xml:space="preserve">Lista </w:t>
      </w:r>
      <w:proofErr w:type="spellStart"/>
      <w:r>
        <w:t>ryzyk</w:t>
      </w:r>
      <w:proofErr w:type="spellEnd"/>
      <w:r>
        <w:t xml:space="preserve"> występujących</w:t>
      </w:r>
      <w:r w:rsidR="00F96B73">
        <w:t xml:space="preserve"> w </w:t>
      </w:r>
      <w:r>
        <w:t>podobszarze</w:t>
      </w:r>
      <w:bookmarkEnd w:id="41"/>
    </w:p>
    <w:p w:rsidR="00E34DFE" w:rsidRPr="00001656" w:rsidRDefault="00E34DFE" w:rsidP="007A22AB">
      <w:pPr>
        <w:spacing w:line="240" w:lineRule="auto"/>
      </w:pPr>
      <w:r w:rsidRPr="00001656">
        <w:t>Wśród zagrożeń charakterystycznych dla podobszaru wymienić można:</w:t>
      </w:r>
    </w:p>
    <w:p w:rsidR="00B60298" w:rsidRDefault="00B60298" w:rsidP="00593C35">
      <w:pPr>
        <w:pStyle w:val="Akapitzlist"/>
        <w:numPr>
          <w:ilvl w:val="0"/>
          <w:numId w:val="23"/>
        </w:numPr>
        <w:spacing w:line="240" w:lineRule="auto"/>
      </w:pPr>
      <w:r>
        <w:lastRenderedPageBreak/>
        <w:t>ryzyko niewykazywania do opodatkowania całości osiąganych przychodów, poprzez nie ewidencjonowanie całości lub części przychodów na kasach rejestrujących,</w:t>
      </w:r>
    </w:p>
    <w:p w:rsidR="009A3984" w:rsidRPr="009A3984" w:rsidRDefault="009A3984" w:rsidP="00593C35">
      <w:pPr>
        <w:pStyle w:val="Akapitzlist"/>
        <w:numPr>
          <w:ilvl w:val="0"/>
          <w:numId w:val="23"/>
        </w:numPr>
        <w:spacing w:line="240" w:lineRule="auto"/>
        <w:rPr>
          <w:sz w:val="22"/>
        </w:rPr>
      </w:pPr>
      <w:r>
        <w:t>ryzyko niezrealizowania zobowiązań podatkowych w pełnej wysokości w związku z niewykazywaniem do opodatkowania obrotu/przychodów z wystawionych rachunków/ faktur VAT przez podmioty posiadające zarejestrowaną działalność,</w:t>
      </w:r>
    </w:p>
    <w:p w:rsidR="009A3984" w:rsidRDefault="009A3984" w:rsidP="00593C35">
      <w:pPr>
        <w:pStyle w:val="Akapitzlist"/>
        <w:numPr>
          <w:ilvl w:val="0"/>
          <w:numId w:val="23"/>
        </w:numPr>
        <w:spacing w:line="240" w:lineRule="auto"/>
      </w:pPr>
      <w:r>
        <w:t>ryzyko niezrealizowania zobowiązań podatkowych w pełnej wysokości w związku z niewystawianiem faktur lub wystawianiem faktur w kwotach nieodpowiadających wielkościom faktycznym,</w:t>
      </w:r>
    </w:p>
    <w:p w:rsidR="009A3984" w:rsidRDefault="009A3984" w:rsidP="00593C35">
      <w:pPr>
        <w:pStyle w:val="Akapitzlist"/>
        <w:numPr>
          <w:ilvl w:val="0"/>
          <w:numId w:val="23"/>
        </w:numPr>
        <w:spacing w:line="240" w:lineRule="auto"/>
      </w:pPr>
      <w:r>
        <w:t>ryzyko zawyżenia kosztów uzyskania przychodów w prowadzonej działalności gospodarczej oraz podatku naliczonego związane z wykorzystywaniem fak</w:t>
      </w:r>
      <w:r w:rsidR="00246965">
        <w:t>tur, które  dotyczą kosztów nie</w:t>
      </w:r>
      <w:r>
        <w:t>stanowiących kosztów uzyskania przychodu,</w:t>
      </w:r>
    </w:p>
    <w:p w:rsidR="00336502" w:rsidRPr="00336502" w:rsidRDefault="00336502" w:rsidP="00593C35">
      <w:pPr>
        <w:pStyle w:val="Akapitzlist"/>
        <w:numPr>
          <w:ilvl w:val="0"/>
          <w:numId w:val="23"/>
        </w:numPr>
        <w:spacing w:line="240" w:lineRule="auto"/>
      </w:pPr>
      <w:r>
        <w:t>r</w:t>
      </w:r>
      <w:r w:rsidRPr="00336502">
        <w:t>yzyko zawyżenia kosztów uzyskania przychodów w prowadzonej działalności gospodarczej oraz podatku naliczonego związane z wykorzystaniem faktur, które nie dokumentują rzeczywistego przebiegu zdarzeń gospodarczych</w:t>
      </w:r>
      <w:r>
        <w:t>,</w:t>
      </w:r>
    </w:p>
    <w:p w:rsidR="009A3984" w:rsidRDefault="009A3984" w:rsidP="00593C35">
      <w:pPr>
        <w:pStyle w:val="Akapitzlist"/>
        <w:numPr>
          <w:ilvl w:val="0"/>
          <w:numId w:val="23"/>
        </w:numPr>
        <w:spacing w:line="240" w:lineRule="auto"/>
      </w:pPr>
      <w:r>
        <w:t>ryzyko narażania  budżetu państwa na straty w wyniku uczestnictwa podmiotów w oszustwach karuzelowych,</w:t>
      </w:r>
    </w:p>
    <w:p w:rsidR="009A3984" w:rsidRDefault="009A3984" w:rsidP="00593C35">
      <w:pPr>
        <w:pStyle w:val="Akapitzlist"/>
        <w:numPr>
          <w:ilvl w:val="0"/>
          <w:numId w:val="23"/>
        </w:numPr>
        <w:spacing w:line="240" w:lineRule="auto"/>
      </w:pPr>
      <w:r>
        <w:t>ryzyko prowadzenia niezarejestrowanej działalności gospodarczej,</w:t>
      </w:r>
    </w:p>
    <w:p w:rsidR="009A3984" w:rsidRDefault="009A3984" w:rsidP="00593C35">
      <w:pPr>
        <w:pStyle w:val="Akapitzlist"/>
        <w:numPr>
          <w:ilvl w:val="0"/>
          <w:numId w:val="23"/>
        </w:numPr>
        <w:spacing w:line="240" w:lineRule="auto"/>
      </w:pPr>
      <w:r>
        <w:t>ryzyko nierealizowania lub nieterminowego realizowania obowiązków związanych z zapłatą podatku lub zaliczki na podatek,</w:t>
      </w:r>
    </w:p>
    <w:p w:rsidR="009A3984" w:rsidRDefault="009A3984" w:rsidP="00593C35">
      <w:pPr>
        <w:pStyle w:val="Akapitzlist"/>
        <w:numPr>
          <w:ilvl w:val="0"/>
          <w:numId w:val="23"/>
        </w:numPr>
        <w:spacing w:line="240" w:lineRule="auto"/>
      </w:pPr>
      <w:r>
        <w:t>ryzyko niewywiązywania się z obowiąz</w:t>
      </w:r>
      <w:r w:rsidR="00B042D8">
        <w:t>ku płatnika podatku dochodowego,</w:t>
      </w:r>
    </w:p>
    <w:p w:rsidR="00B042D8" w:rsidRPr="00E5243E" w:rsidRDefault="00B042D8" w:rsidP="00B042D8">
      <w:pPr>
        <w:pStyle w:val="Akapitzlist"/>
        <w:numPr>
          <w:ilvl w:val="0"/>
          <w:numId w:val="23"/>
        </w:numPr>
        <w:spacing w:line="240" w:lineRule="auto"/>
      </w:pPr>
      <w:r w:rsidRPr="00E5243E">
        <w:t>ryzyko związane z transakcjami z podmiotami powiązanymi.</w:t>
      </w:r>
    </w:p>
    <w:p w:rsidR="00B042D8" w:rsidRDefault="00B042D8" w:rsidP="00B042D8">
      <w:pPr>
        <w:spacing w:line="240" w:lineRule="auto"/>
      </w:pPr>
    </w:p>
    <w:p w:rsidR="00AB42A1" w:rsidRDefault="00AB42A1" w:rsidP="007A22AB">
      <w:pPr>
        <w:spacing w:line="240" w:lineRule="auto"/>
      </w:pPr>
    </w:p>
    <w:p w:rsidR="00D43526" w:rsidRDefault="00D43526" w:rsidP="007A22AB">
      <w:pPr>
        <w:spacing w:line="240" w:lineRule="auto"/>
      </w:pPr>
      <w:r>
        <w:br w:type="page"/>
      </w:r>
    </w:p>
    <w:p w:rsidR="001E4BD6" w:rsidRPr="00385410" w:rsidRDefault="00F70D17" w:rsidP="005A7C60">
      <w:pPr>
        <w:pStyle w:val="Nagwek3"/>
      </w:pPr>
      <w:bookmarkStart w:id="42" w:name="_Toc431976179"/>
      <w:r w:rsidRPr="00385410">
        <w:lastRenderedPageBreak/>
        <w:t>NIERUCHOMOŚCI</w:t>
      </w:r>
      <w:bookmarkEnd w:id="42"/>
    </w:p>
    <w:p w:rsidR="001E4BD6" w:rsidRPr="00126554" w:rsidRDefault="00B25A06" w:rsidP="005A7C60">
      <w:pPr>
        <w:pStyle w:val="Nagwek4"/>
      </w:pPr>
      <w:bookmarkStart w:id="43" w:name="_Toc431976180"/>
      <w:r>
        <w:rPr>
          <w:lang w:eastAsia="pl-PL"/>
        </w:rPr>
        <w:t>Opis</w:t>
      </w:r>
      <w:r w:rsidR="001E4BD6">
        <w:rPr>
          <w:lang w:eastAsia="pl-PL"/>
        </w:rPr>
        <w:t xml:space="preserve"> podobszaru</w:t>
      </w:r>
      <w:bookmarkEnd w:id="43"/>
    </w:p>
    <w:p w:rsidR="00F36289" w:rsidRDefault="00F36289" w:rsidP="007A22AB">
      <w:pPr>
        <w:spacing w:line="240" w:lineRule="auto"/>
      </w:pPr>
      <w:r>
        <w:t>Podobszar związany</w:t>
      </w:r>
      <w:r w:rsidR="00F96B73">
        <w:t xml:space="preserve"> z </w:t>
      </w:r>
      <w:r>
        <w:t>obsługą rynku nieruchomości obejmuje:</w:t>
      </w:r>
    </w:p>
    <w:p w:rsidR="00F36289" w:rsidRPr="00F15EF0" w:rsidRDefault="00F36289" w:rsidP="00593C35">
      <w:pPr>
        <w:pStyle w:val="Akapitzlist"/>
        <w:numPr>
          <w:ilvl w:val="0"/>
          <w:numId w:val="11"/>
        </w:numPr>
        <w:tabs>
          <w:tab w:val="left" w:pos="709"/>
        </w:tabs>
        <w:spacing w:line="240" w:lineRule="auto"/>
        <w:ind w:left="709" w:hanging="349"/>
      </w:pPr>
      <w:r w:rsidRPr="00F15EF0">
        <w:t>działalność wynajmujących, agentów</w:t>
      </w:r>
      <w:r w:rsidR="00745F1D">
        <w:t xml:space="preserve"> i </w:t>
      </w:r>
      <w:r w:rsidRPr="00F15EF0">
        <w:t>maklerów</w:t>
      </w:r>
      <w:r w:rsidR="00F96B73">
        <w:t xml:space="preserve"> w </w:t>
      </w:r>
      <w:r w:rsidRPr="00F15EF0">
        <w:t>zakresie kupna lub sprzedaży nieruchomości, wynajmowania nieruchomości oraz pozostałą działalność usługową związaną</w:t>
      </w:r>
      <w:r w:rsidR="00F96B73">
        <w:t xml:space="preserve"> z </w:t>
      </w:r>
      <w:r w:rsidRPr="00F15EF0">
        <w:t>nieruchomościami, taką jak wycena nieruchomości (działalność ta może być prowadzona</w:t>
      </w:r>
      <w:r w:rsidR="00745F1D">
        <w:t xml:space="preserve"> na </w:t>
      </w:r>
      <w:r w:rsidRPr="00F15EF0">
        <w:t>własnej lub dzierżawionej nieruchomości lub</w:t>
      </w:r>
      <w:r w:rsidR="00745F1D">
        <w:t xml:space="preserve"> na </w:t>
      </w:r>
      <w:r w:rsidRPr="00F15EF0">
        <w:t>zlecenie),</w:t>
      </w:r>
    </w:p>
    <w:p w:rsidR="00F36289" w:rsidRPr="00F15EF0" w:rsidRDefault="00F36289" w:rsidP="00593C35">
      <w:pPr>
        <w:pStyle w:val="Akapitzlist"/>
        <w:numPr>
          <w:ilvl w:val="0"/>
          <w:numId w:val="11"/>
        </w:numPr>
        <w:spacing w:line="240" w:lineRule="auto"/>
        <w:ind w:left="142" w:firstLine="218"/>
      </w:pPr>
      <w:r w:rsidRPr="00F15EF0">
        <w:t>budowę obiektów,</w:t>
      </w:r>
      <w:r w:rsidR="00745F1D">
        <w:t xml:space="preserve"> na </w:t>
      </w:r>
      <w:r w:rsidRPr="00F15EF0">
        <w:t>użytek własny lub</w:t>
      </w:r>
      <w:r w:rsidR="00745F1D">
        <w:t xml:space="preserve"> na </w:t>
      </w:r>
      <w:r w:rsidRPr="00F15EF0">
        <w:t>wynajem,</w:t>
      </w:r>
    </w:p>
    <w:p w:rsidR="00F36289" w:rsidRPr="00F15EF0" w:rsidRDefault="00F36289" w:rsidP="00593C35">
      <w:pPr>
        <w:pStyle w:val="Akapitzlist"/>
        <w:numPr>
          <w:ilvl w:val="0"/>
          <w:numId w:val="11"/>
        </w:numPr>
        <w:spacing w:after="120" w:line="240" w:lineRule="auto"/>
        <w:ind w:left="142" w:firstLine="218"/>
      </w:pPr>
      <w:r w:rsidRPr="00F15EF0">
        <w:t>zarządzanie nieruchomościami.</w:t>
      </w:r>
    </w:p>
    <w:p w:rsidR="00F36289" w:rsidRDefault="00F36289" w:rsidP="00597F40">
      <w:pPr>
        <w:spacing w:line="240" w:lineRule="auto"/>
      </w:pPr>
      <w:r>
        <w:t>W</w:t>
      </w:r>
      <w:r w:rsidR="0004422F">
        <w:t xml:space="preserve">śród zagrożeń związanych z przedmiotowym podobszarem </w:t>
      </w:r>
      <w:r>
        <w:t>diagnozuje się zjawisko sprzedaży nieruchomości jako zwolnionej</w:t>
      </w:r>
      <w:r w:rsidR="00F96B73">
        <w:t xml:space="preserve"> z </w:t>
      </w:r>
      <w:r>
        <w:t>VAT pomimo dokonywania jej</w:t>
      </w:r>
      <w:r w:rsidR="00F96B73">
        <w:t xml:space="preserve"> w </w:t>
      </w:r>
      <w:r>
        <w:t>ramach działalności gospodarczej. Stwierdza się także przypadki naruszenia art. 43 ust. 1 pkt 10 lit. a)</w:t>
      </w:r>
      <w:r w:rsidR="00745F1D">
        <w:t xml:space="preserve"> i </w:t>
      </w:r>
      <w:r>
        <w:t>b) ustawy</w:t>
      </w:r>
      <w:r w:rsidR="00F96B73">
        <w:t xml:space="preserve"> o </w:t>
      </w:r>
      <w:r>
        <w:t>podatku</w:t>
      </w:r>
      <w:r w:rsidR="00745F1D">
        <w:t xml:space="preserve"> od </w:t>
      </w:r>
      <w:r>
        <w:t>towarów</w:t>
      </w:r>
      <w:r w:rsidR="00745F1D">
        <w:t xml:space="preserve"> i </w:t>
      </w:r>
      <w:r>
        <w:t>usług, poprzez nieuprawnione stosowanie stawki VAT zwolnionej</w:t>
      </w:r>
      <w:r w:rsidR="005911A1">
        <w:t xml:space="preserve"> do </w:t>
      </w:r>
      <w:r>
        <w:t>dostawy budynków, pomimo uprzedniego dokonania nakładów</w:t>
      </w:r>
      <w:r w:rsidR="00745F1D">
        <w:t xml:space="preserve"> na </w:t>
      </w:r>
      <w:r>
        <w:t>nieruchomość przekraczających 30% jej wartości, co oznacza, że dokonana sprzedaż nastąpiła</w:t>
      </w:r>
      <w:r w:rsidR="00F96B73">
        <w:t xml:space="preserve"> w </w:t>
      </w:r>
      <w:r>
        <w:t>ramach pierwszego zasiedlenia</w:t>
      </w:r>
      <w:r w:rsidR="00745F1D">
        <w:t xml:space="preserve"> i </w:t>
      </w:r>
      <w:r>
        <w:t>powinna być opodatkowana podatkiem VAT</w:t>
      </w:r>
      <w:r w:rsidR="00F96B73">
        <w:t xml:space="preserve"> w </w:t>
      </w:r>
      <w:r>
        <w:t>stawce 23%.</w:t>
      </w:r>
    </w:p>
    <w:p w:rsidR="00F36289" w:rsidRDefault="00F36289" w:rsidP="00B25A06">
      <w:pPr>
        <w:spacing w:line="240" w:lineRule="auto"/>
      </w:pPr>
      <w:r>
        <w:t>Charakterystyczny dla podmiotów działających</w:t>
      </w:r>
      <w:r w:rsidR="00F96B73">
        <w:t xml:space="preserve"> w </w:t>
      </w:r>
      <w:r>
        <w:t>branży jest ponadto proceder dokonywania wielokrotnego obrotu tymi samymi nieruchomościami, dla pozyskania korzyści majątkowych</w:t>
      </w:r>
      <w:r w:rsidR="00F96B73">
        <w:t xml:space="preserve"> w </w:t>
      </w:r>
      <w:r>
        <w:t>postaci zwrotu podatku VAT. Transakcje przeprowadzane są pomiędzy podmiotami powiązanymi bezpośrednio lub pośrednio</w:t>
      </w:r>
      <w:r w:rsidR="00745F1D">
        <w:t xml:space="preserve"> i </w:t>
      </w:r>
      <w:r>
        <w:t>wykazują pozory legalności (spisywany jest akt notarialny). Zdarza się, że wartość nieruchomości dla potrzeb jednej transakcji jest zawyżana,</w:t>
      </w:r>
      <w:r w:rsidR="00745F1D">
        <w:t xml:space="preserve"> a </w:t>
      </w:r>
      <w:r>
        <w:t>następnie zaniżana. Często kwoty należności</w:t>
      </w:r>
      <w:r w:rsidR="00F96B73">
        <w:t xml:space="preserve"> z </w:t>
      </w:r>
      <w:r>
        <w:t>tytułu transakcji rozliczone są pomiędzy kontrahentami poprzez emisję weksla, umowa pożyczki udzielonej przez podmiot zagraniczny, czy emisję obligacji przez podmiot zagraniczny</w:t>
      </w:r>
      <w:r w:rsidR="00745F1D">
        <w:t xml:space="preserve"> i </w:t>
      </w:r>
      <w:r>
        <w:t>ich objęcie przez sprzedawcę nieruchomości</w:t>
      </w:r>
      <w:r w:rsidR="00745F1D">
        <w:t xml:space="preserve"> na </w:t>
      </w:r>
      <w:r>
        <w:t>rzecz kontrolowanej spółki, mimo braku jakichkolwiek możliwości finansowych. Podmiot kupujący nieruchomość występuje</w:t>
      </w:r>
      <w:r w:rsidR="00F96B73">
        <w:t xml:space="preserve"> o </w:t>
      </w:r>
      <w:r>
        <w:t>zwrot podatku VAT</w:t>
      </w:r>
      <w:r w:rsidR="00F96B73">
        <w:t xml:space="preserve"> w </w:t>
      </w:r>
      <w:r>
        <w:t>terminie 25 dni,</w:t>
      </w:r>
      <w:r w:rsidR="00F96B73">
        <w:t xml:space="preserve"> z </w:t>
      </w:r>
      <w:r>
        <w:t>kolei podmiot sprzedający – nierzadko tzw. słup, wykazujący tylko pozory działania</w:t>
      </w:r>
      <w:r w:rsidR="00F96B73">
        <w:t xml:space="preserve"> w </w:t>
      </w:r>
      <w:r>
        <w:t>obrocie gospodarczym (rejestracja</w:t>
      </w:r>
      <w:r w:rsidR="00F96B73">
        <w:t xml:space="preserve"> w </w:t>
      </w:r>
      <w:r>
        <w:t>tzw. wirtualnym biurze, brak majątku</w:t>
      </w:r>
      <w:r w:rsidR="00745F1D">
        <w:t xml:space="preserve"> i </w:t>
      </w:r>
      <w:r>
        <w:t>środków finansowych</w:t>
      </w:r>
      <w:r w:rsidR="00745F1D">
        <w:t xml:space="preserve"> na </w:t>
      </w:r>
      <w:r>
        <w:t>prowadzenie działalności, brak kontaktu) – nie wpłaca</w:t>
      </w:r>
      <w:r w:rsidR="00F96B73">
        <w:t xml:space="preserve"> w </w:t>
      </w:r>
      <w:r>
        <w:t>terminie podatku</w:t>
      </w:r>
      <w:r w:rsidR="00F96B73">
        <w:t xml:space="preserve"> z </w:t>
      </w:r>
      <w:r>
        <w:t>tytułu dokonanej sprzedaży,</w:t>
      </w:r>
      <w:r w:rsidR="00745F1D">
        <w:t xml:space="preserve"> a </w:t>
      </w:r>
      <w:r>
        <w:t>następnie znika</w:t>
      </w:r>
      <w:r w:rsidR="00F96B73">
        <w:t xml:space="preserve"> z </w:t>
      </w:r>
      <w:r>
        <w:t>rynku. Często, co utrudnia szybką reakcję organów, deklaruje przy tym kwartalny sposób rozliczenia VAT.</w:t>
      </w:r>
    </w:p>
    <w:p w:rsidR="00F36289" w:rsidRDefault="001E1173" w:rsidP="007A22AB">
      <w:pPr>
        <w:spacing w:line="240" w:lineRule="auto"/>
      </w:pPr>
      <w:r>
        <w:t>Stosunkowo n</w:t>
      </w:r>
      <w:r w:rsidR="00F36289">
        <w:t>owym zjawiskiem zdiagnozowanym</w:t>
      </w:r>
      <w:r w:rsidR="00F96B73">
        <w:t xml:space="preserve"> w </w:t>
      </w:r>
      <w:r w:rsidR="00F36289">
        <w:t xml:space="preserve">podobszarze, które </w:t>
      </w:r>
      <w:r w:rsidR="00300D28">
        <w:t xml:space="preserve">może być wykorzystywane do kredytowania działalności, a </w:t>
      </w:r>
      <w:r w:rsidR="00F36289">
        <w:t xml:space="preserve">docelowo może służyć </w:t>
      </w:r>
      <w:r w:rsidR="00300D28">
        <w:t xml:space="preserve">także </w:t>
      </w:r>
      <w:r w:rsidR="00F36289">
        <w:t>wyłudzaniu podatku VAT, jest obrót centrami handlowymi. Mechanizm polega</w:t>
      </w:r>
      <w:r w:rsidR="00745F1D">
        <w:t xml:space="preserve"> na </w:t>
      </w:r>
      <w:r w:rsidR="00F36289">
        <w:t>opodatkowaniu sprzedaży danego centrum handlowego podatkiem</w:t>
      </w:r>
      <w:r w:rsidR="00745F1D">
        <w:t xml:space="preserve"> od </w:t>
      </w:r>
      <w:r w:rsidR="00F36289">
        <w:t>towarów</w:t>
      </w:r>
      <w:r w:rsidR="00745F1D">
        <w:t xml:space="preserve"> i </w:t>
      </w:r>
      <w:r w:rsidR="00F36289">
        <w:t>usług – jako rzekomo niestanowiącego przedsiębiorstwa lub jego zorganizowanej części – co skutkuje brakiem opodatkowania tej czynności podatkiem</w:t>
      </w:r>
      <w:r w:rsidR="00745F1D">
        <w:t xml:space="preserve"> od </w:t>
      </w:r>
      <w:r w:rsidR="00F36289">
        <w:t>czynności cywilnoprawnych. Jednocześnie – pod względem podatku</w:t>
      </w:r>
      <w:r w:rsidR="00745F1D">
        <w:t xml:space="preserve"> od </w:t>
      </w:r>
      <w:r w:rsidR="00F36289">
        <w:t>towarów</w:t>
      </w:r>
      <w:r w:rsidR="00745F1D">
        <w:t xml:space="preserve"> i </w:t>
      </w:r>
      <w:r w:rsidR="00F36289">
        <w:t>usług – jest to czynność neutralna podatkowo, gdyż podatek należny odprowadzany przez podmiot dokonujący sprzedaży zostaje odliczony przez podmiot dokonujący nabycia,</w:t>
      </w:r>
      <w:r w:rsidR="00745F1D">
        <w:t xml:space="preserve"> a </w:t>
      </w:r>
      <w:r w:rsidR="00F36289">
        <w:t>są to podmioty powiązane zarówno pod względem kapitałowym, jak</w:t>
      </w:r>
      <w:r w:rsidR="00745F1D">
        <w:t xml:space="preserve"> i </w:t>
      </w:r>
      <w:r w:rsidR="00F36289">
        <w:t>osobowym. Spółka dokonująca zakupu jest tworzona przez podmioty powiązane,</w:t>
      </w:r>
      <w:r w:rsidR="00F96B73">
        <w:t xml:space="preserve"> w </w:t>
      </w:r>
      <w:r w:rsidR="00F36289">
        <w:t>celu nabycia centrum handlowego</w:t>
      </w:r>
      <w:r w:rsidR="00745F1D">
        <w:t xml:space="preserve"> od </w:t>
      </w:r>
      <w:r w:rsidR="00F36289">
        <w:t>innego podmiotu powiązanego.</w:t>
      </w:r>
    </w:p>
    <w:p w:rsidR="00F36289" w:rsidRDefault="00F36289" w:rsidP="007A22AB">
      <w:pPr>
        <w:spacing w:line="240" w:lineRule="auto"/>
      </w:pPr>
      <w:r>
        <w:t>Dokonanie tego rodzaju transakcji poprzedzone jest ponadto wystąpieniem przez podatnika</w:t>
      </w:r>
      <w:r w:rsidR="00F96B73">
        <w:t xml:space="preserve"> z </w:t>
      </w:r>
      <w:r>
        <w:t>wnioskiem</w:t>
      </w:r>
      <w:r w:rsidR="00F96B73">
        <w:t xml:space="preserve"> o </w:t>
      </w:r>
      <w:r>
        <w:t>wydanie interpretacji indywidualnych, dotyczącej podatku VAT</w:t>
      </w:r>
      <w:r w:rsidR="00F96B73">
        <w:t xml:space="preserve"> w </w:t>
      </w:r>
      <w:r>
        <w:t>zakresie ustalenia, czy:</w:t>
      </w:r>
    </w:p>
    <w:p w:rsidR="00F36289" w:rsidRPr="00F15EF0" w:rsidRDefault="00F36289" w:rsidP="00593C35">
      <w:pPr>
        <w:pStyle w:val="Akapitzlist"/>
        <w:numPr>
          <w:ilvl w:val="0"/>
          <w:numId w:val="10"/>
        </w:numPr>
        <w:spacing w:line="240" w:lineRule="auto"/>
      </w:pPr>
      <w:r w:rsidRPr="00F15EF0">
        <w:lastRenderedPageBreak/>
        <w:t>dostawa centrum handlowego stanowi zbycie zorganizowanej części przedsiębiorstwa</w:t>
      </w:r>
      <w:r w:rsidR="00745F1D">
        <w:t xml:space="preserve"> i </w:t>
      </w:r>
      <w:r w:rsidRPr="00F15EF0">
        <w:t>opodatkowania tej dostawy,</w:t>
      </w:r>
    </w:p>
    <w:p w:rsidR="00F36289" w:rsidRPr="00F15EF0" w:rsidRDefault="00F36289" w:rsidP="00593C35">
      <w:pPr>
        <w:pStyle w:val="Akapitzlist"/>
        <w:numPr>
          <w:ilvl w:val="0"/>
          <w:numId w:val="10"/>
        </w:numPr>
        <w:spacing w:line="240" w:lineRule="auto"/>
      </w:pPr>
      <w:r w:rsidRPr="00F15EF0">
        <w:t>prawa</w:t>
      </w:r>
      <w:r w:rsidR="005911A1">
        <w:t xml:space="preserve"> do </w:t>
      </w:r>
      <w:r w:rsidRPr="00F15EF0">
        <w:t>odliczenia podatku naliczonego</w:t>
      </w:r>
      <w:r w:rsidR="00F96B73">
        <w:t xml:space="preserve"> z </w:t>
      </w:r>
      <w:r w:rsidRPr="00F15EF0">
        <w:t>tytułu nabycia poszczególnych nieruchomości, jeśli strony wybiorą opcję opodatkowania,</w:t>
      </w:r>
      <w:r w:rsidR="00F96B73">
        <w:t xml:space="preserve"> o </w:t>
      </w:r>
      <w:r w:rsidRPr="00F15EF0">
        <w:t>której mowa</w:t>
      </w:r>
      <w:r w:rsidR="00F96B73">
        <w:t xml:space="preserve"> w </w:t>
      </w:r>
      <w:r w:rsidRPr="00F15EF0">
        <w:t>art. 43 ust. 10 ustawy</w:t>
      </w:r>
      <w:r w:rsidR="00F96B73">
        <w:t xml:space="preserve"> o </w:t>
      </w:r>
      <w:r w:rsidRPr="00F15EF0">
        <w:t>podatku</w:t>
      </w:r>
      <w:r w:rsidR="00745F1D">
        <w:t xml:space="preserve"> od </w:t>
      </w:r>
      <w:r w:rsidRPr="00F15EF0">
        <w:t>towarów</w:t>
      </w:r>
      <w:r w:rsidR="00745F1D">
        <w:t xml:space="preserve"> i </w:t>
      </w:r>
      <w:r w:rsidRPr="00F15EF0">
        <w:t>usług</w:t>
      </w:r>
      <w:r w:rsidR="00F96B73">
        <w:t xml:space="preserve"> w </w:t>
      </w:r>
      <w:r w:rsidRPr="00F15EF0">
        <w:t>odniesieniu</w:t>
      </w:r>
      <w:r w:rsidR="005911A1">
        <w:t xml:space="preserve"> do </w:t>
      </w:r>
      <w:r w:rsidRPr="00F15EF0">
        <w:t>transakcji zbycia nieruchomości wchodzących</w:t>
      </w:r>
      <w:r w:rsidR="00F96B73">
        <w:t xml:space="preserve"> w </w:t>
      </w:r>
      <w:r w:rsidRPr="00F15EF0">
        <w:t>skład centrum handlowego,</w:t>
      </w:r>
    </w:p>
    <w:p w:rsidR="00F36289" w:rsidRPr="00F15EF0" w:rsidRDefault="00F36289" w:rsidP="00593C35">
      <w:pPr>
        <w:pStyle w:val="Akapitzlist"/>
        <w:numPr>
          <w:ilvl w:val="0"/>
          <w:numId w:val="10"/>
        </w:numPr>
        <w:spacing w:line="240" w:lineRule="auto"/>
        <w:ind w:left="714" w:hanging="357"/>
      </w:pPr>
      <w:r w:rsidRPr="00F15EF0">
        <w:t>prawa</w:t>
      </w:r>
      <w:r w:rsidR="005911A1">
        <w:t xml:space="preserve"> do </w:t>
      </w:r>
      <w:r w:rsidRPr="00F15EF0">
        <w:t>odliczenia podatku VAT,</w:t>
      </w:r>
      <w:r w:rsidR="00F96B73">
        <w:t xml:space="preserve"> w </w:t>
      </w:r>
      <w:r w:rsidRPr="00F15EF0">
        <w:t>związku</w:t>
      </w:r>
      <w:r w:rsidR="00F96B73">
        <w:t xml:space="preserve"> z </w:t>
      </w:r>
      <w:r w:rsidRPr="00F15EF0">
        <w:t>nabyciem pozostałych składników majątkowych wchodzących</w:t>
      </w:r>
      <w:r w:rsidR="00F96B73">
        <w:t xml:space="preserve"> w </w:t>
      </w:r>
      <w:r w:rsidRPr="00F15EF0">
        <w:t>skład centrum, niestanowiących nieruchomości.</w:t>
      </w:r>
    </w:p>
    <w:p w:rsidR="00F36289" w:rsidRDefault="00F36289" w:rsidP="007A22AB">
      <w:pPr>
        <w:spacing w:line="240" w:lineRule="auto"/>
      </w:pPr>
      <w:r>
        <w:t>Prezentowany przez podatnika we wniosku opis zdarzenia przyszłego ma</w:t>
      </w:r>
      <w:r w:rsidR="00745F1D">
        <w:t xml:space="preserve"> na </w:t>
      </w:r>
      <w:r>
        <w:t>celu uzyskanie potwierdzenia prawidłowości stanowiska, że transakcja zbycia centrum handlowego stanowić będzie przeniesienie własności konkretnych składników majątkowych,</w:t>
      </w:r>
      <w:r w:rsidR="00745F1D">
        <w:t xml:space="preserve"> a </w:t>
      </w:r>
      <w:r>
        <w:t>więc dostawę towarów opodatkowaną podatkiem VAT</w:t>
      </w:r>
      <w:r w:rsidR="00745F1D">
        <w:t xml:space="preserve"> na </w:t>
      </w:r>
      <w:r>
        <w:t>podstawie art. 5 ust. 1 pkt 1</w:t>
      </w:r>
      <w:r w:rsidR="00F96B73">
        <w:t xml:space="preserve"> w </w:t>
      </w:r>
      <w:r>
        <w:t>związku</w:t>
      </w:r>
      <w:r w:rsidR="00F96B73">
        <w:t xml:space="preserve"> z </w:t>
      </w:r>
      <w:r>
        <w:t>art. 7 ust. 1 ustawy</w:t>
      </w:r>
      <w:r w:rsidR="00F96B73">
        <w:t xml:space="preserve"> o </w:t>
      </w:r>
      <w:r>
        <w:t>podatku</w:t>
      </w:r>
      <w:r w:rsidR="00745F1D">
        <w:t xml:space="preserve"> od </w:t>
      </w:r>
      <w:r>
        <w:t>towarów</w:t>
      </w:r>
      <w:r w:rsidR="00745F1D">
        <w:t xml:space="preserve"> i </w:t>
      </w:r>
      <w:r>
        <w:t>usług,</w:t>
      </w:r>
      <w:r w:rsidR="00745F1D">
        <w:t xml:space="preserve"> a </w:t>
      </w:r>
      <w:r>
        <w:t xml:space="preserve">nie zbycie przedsiębiorstwa lub jego zorganizowanej części, co </w:t>
      </w:r>
      <w:r w:rsidRPr="00572AE5">
        <w:t>wiązałoby się</w:t>
      </w:r>
      <w:r w:rsidR="00F96B73" w:rsidRPr="00572AE5">
        <w:t xml:space="preserve"> z </w:t>
      </w:r>
      <w:r w:rsidRPr="00572AE5">
        <w:t>koniecznością zapłacenia podatku</w:t>
      </w:r>
      <w:r w:rsidR="00745F1D" w:rsidRPr="00572AE5">
        <w:t xml:space="preserve"> od </w:t>
      </w:r>
      <w:r w:rsidRPr="00572AE5">
        <w:t>czynności cywilnoprawnych. Podatnik wskazuje, że przedmiotem</w:t>
      </w:r>
      <w:r>
        <w:t xml:space="preserve"> dostawy będzie określony zespół składników materialnych (nieruchomości, maszyny</w:t>
      </w:r>
      <w:r w:rsidR="00745F1D">
        <w:t xml:space="preserve"> i </w:t>
      </w:r>
      <w:r>
        <w:t>urządzenia techniczne, wyposażenie) oraz</w:t>
      </w:r>
      <w:r w:rsidR="00007700">
        <w:t> </w:t>
      </w:r>
      <w:r>
        <w:t>składniki niematerialne, przy czym dostawa nie będzie obejmować zobowiązań inwestycyjnych, m.in.</w:t>
      </w:r>
      <w:r w:rsidR="00F96B73">
        <w:t xml:space="preserve"> z </w:t>
      </w:r>
      <w:r>
        <w:t>tytułu zaciągniętych kredytów związanych</w:t>
      </w:r>
      <w:r w:rsidR="00F96B73">
        <w:t xml:space="preserve"> z </w:t>
      </w:r>
      <w:r>
        <w:t>centrum, oraz środków pieniężnych zgromadzonych</w:t>
      </w:r>
      <w:r w:rsidR="00745F1D">
        <w:t xml:space="preserve"> na </w:t>
      </w:r>
      <w:r>
        <w:t>rachunkach bankowych</w:t>
      </w:r>
      <w:r w:rsidR="00745F1D">
        <w:t xml:space="preserve"> i</w:t>
      </w:r>
      <w:r w:rsidR="00F96B73">
        <w:t xml:space="preserve"> w </w:t>
      </w:r>
      <w:r>
        <w:t>kasie dostawcy, nazwy spółki dostawcy, jak również należności</w:t>
      </w:r>
      <w:r w:rsidR="00745F1D">
        <w:t xml:space="preserve"> i </w:t>
      </w:r>
      <w:r>
        <w:t>zobowiązań wobec podmiotów trzecich, powstałych przed dniem dokonania dostawy, jak</w:t>
      </w:r>
      <w:r w:rsidR="00745F1D">
        <w:t xml:space="preserve"> i </w:t>
      </w:r>
      <w:r>
        <w:t>praw</w:t>
      </w:r>
      <w:r w:rsidR="00745F1D">
        <w:t xml:space="preserve"> i </w:t>
      </w:r>
      <w:r>
        <w:t>obowiązków, wynikających</w:t>
      </w:r>
      <w:r w:rsidR="00F96B73">
        <w:t xml:space="preserve"> z </w:t>
      </w:r>
      <w:r>
        <w:t>umów</w:t>
      </w:r>
      <w:r w:rsidR="00F96B73">
        <w:t xml:space="preserve"> z </w:t>
      </w:r>
      <w:r>
        <w:t>dostawcami usług,</w:t>
      </w:r>
      <w:r w:rsidR="00745F1D">
        <w:t xml:space="preserve"> a </w:t>
      </w:r>
      <w:r>
        <w:t>tym samym nie będzie obejmować kluczowych składników mających istotne znaczenie dla funkcjonowania działalności</w:t>
      </w:r>
      <w:r w:rsidR="00F96B73">
        <w:t xml:space="preserve"> w </w:t>
      </w:r>
      <w:r>
        <w:t>zakresie wynajmowania nieruchomości, przesądzających</w:t>
      </w:r>
      <w:r w:rsidR="00F96B73">
        <w:t xml:space="preserve"> o </w:t>
      </w:r>
      <w:r>
        <w:t>zdefiniowaniu transakcji jako dostawy przedsiębiorstwa, czy też jego zorganizowanej części.</w:t>
      </w:r>
    </w:p>
    <w:p w:rsidR="001E4BD6" w:rsidRPr="00730832" w:rsidRDefault="00F36289" w:rsidP="007A22AB">
      <w:pPr>
        <w:spacing w:after="120" w:line="240" w:lineRule="auto"/>
      </w:pPr>
      <w:r>
        <w:t>Opisany mechanizm rodzi uzasadnione podejrzenie, że galeria może stanowić przedmiot dalszego obrotu pomiędzy firmami</w:t>
      </w:r>
      <w:r w:rsidR="00F96B73">
        <w:t xml:space="preserve"> w </w:t>
      </w:r>
      <w:r>
        <w:t>grupie,</w:t>
      </w:r>
      <w:r w:rsidR="00745F1D">
        <w:t xml:space="preserve"> a </w:t>
      </w:r>
      <w:r>
        <w:t>któryś ze sprzedawców – po uprzedniej zmianie sposobu rozliczenia</w:t>
      </w:r>
      <w:r w:rsidR="00F96B73">
        <w:t xml:space="preserve"> w </w:t>
      </w:r>
      <w:r>
        <w:t>VAT</w:t>
      </w:r>
      <w:r w:rsidR="00F96B73">
        <w:t xml:space="preserve"> z </w:t>
      </w:r>
      <w:r>
        <w:t>miesięcznego</w:t>
      </w:r>
      <w:r w:rsidR="00745F1D">
        <w:t xml:space="preserve"> na </w:t>
      </w:r>
      <w:r>
        <w:t>kwartalny – nie rozliczy podatku należnego</w:t>
      </w:r>
      <w:r w:rsidR="00F96B73">
        <w:t xml:space="preserve"> z </w:t>
      </w:r>
      <w:r>
        <w:t>tego tytułu (np. kończąc wcześniej działalność).</w:t>
      </w:r>
    </w:p>
    <w:p w:rsidR="001A217B" w:rsidRPr="007714BC" w:rsidRDefault="007714BC" w:rsidP="00AF1460">
      <w:pPr>
        <w:pStyle w:val="Nagwek4"/>
      </w:pPr>
      <w:bookmarkStart w:id="44" w:name="_Toc431976181"/>
      <w:r>
        <w:t>Najczęściej identyfikowane błędy podatkowe</w:t>
      </w:r>
      <w:bookmarkEnd w:id="44"/>
    </w:p>
    <w:tbl>
      <w:tblPr>
        <w:tblStyle w:val="Tabelasiatki4akcent21"/>
        <w:tblW w:w="10035" w:type="dxa"/>
        <w:tblLayout w:type="fixed"/>
        <w:tblLook w:val="04A0" w:firstRow="1" w:lastRow="0" w:firstColumn="1" w:lastColumn="0" w:noHBand="0" w:noVBand="1"/>
      </w:tblPr>
      <w:tblGrid>
        <w:gridCol w:w="568"/>
        <w:gridCol w:w="8447"/>
        <w:gridCol w:w="1020"/>
      </w:tblGrid>
      <w:tr w:rsidR="001D0264" w:rsidRPr="00AF1460" w:rsidTr="00AF146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1D0264" w:rsidRPr="00AF1460" w:rsidRDefault="001D0264" w:rsidP="00AF1460">
            <w:pPr>
              <w:pStyle w:val="Podtytu"/>
              <w:rPr>
                <w:szCs w:val="18"/>
                <w:lang w:eastAsia="en-US"/>
              </w:rPr>
            </w:pPr>
            <w:r w:rsidRPr="00AF1460">
              <w:rPr>
                <w:szCs w:val="18"/>
                <w:lang w:eastAsia="en-US"/>
              </w:rPr>
              <w:t>Lp.</w:t>
            </w:r>
          </w:p>
        </w:tc>
        <w:tc>
          <w:tcPr>
            <w:tcW w:w="8447" w:type="dxa"/>
            <w:vAlign w:val="center"/>
          </w:tcPr>
          <w:p w:rsidR="001D0264" w:rsidRPr="00AF1460" w:rsidRDefault="001D0264" w:rsidP="00AF1460">
            <w:pPr>
              <w:pStyle w:val="Podtytu"/>
              <w:cnfStyle w:val="100000000000" w:firstRow="1" w:lastRow="0" w:firstColumn="0" w:lastColumn="0" w:oddVBand="0" w:evenVBand="0" w:oddHBand="0" w:evenHBand="0" w:firstRowFirstColumn="0" w:firstRowLastColumn="0" w:lastRowFirstColumn="0" w:lastRowLastColumn="0"/>
              <w:rPr>
                <w:szCs w:val="18"/>
                <w:lang w:eastAsia="en-US"/>
              </w:rPr>
            </w:pPr>
            <w:r w:rsidRPr="00AF1460">
              <w:rPr>
                <w:szCs w:val="18"/>
                <w:lang w:eastAsia="en-US"/>
              </w:rPr>
              <w:t>Nazwa błędu</w:t>
            </w:r>
          </w:p>
        </w:tc>
        <w:tc>
          <w:tcPr>
            <w:tcW w:w="1020" w:type="dxa"/>
            <w:vAlign w:val="center"/>
          </w:tcPr>
          <w:p w:rsidR="001D0264" w:rsidRPr="00AF1460" w:rsidRDefault="001D0264" w:rsidP="00AF1460">
            <w:pPr>
              <w:pStyle w:val="Podtytu"/>
              <w:cnfStyle w:val="100000000000" w:firstRow="1" w:lastRow="0" w:firstColumn="0" w:lastColumn="0" w:oddVBand="0" w:evenVBand="0" w:oddHBand="0" w:evenHBand="0" w:firstRowFirstColumn="0" w:firstRowLastColumn="0" w:lastRowFirstColumn="0" w:lastRowLastColumn="0"/>
              <w:rPr>
                <w:szCs w:val="18"/>
                <w:lang w:eastAsia="en-US"/>
              </w:rPr>
            </w:pPr>
            <w:r w:rsidRPr="00AF1460">
              <w:rPr>
                <w:szCs w:val="18"/>
                <w:lang w:eastAsia="en-US"/>
              </w:rPr>
              <w:t>Liczba wystąpień</w:t>
            </w:r>
          </w:p>
        </w:tc>
      </w:tr>
      <w:tr w:rsidR="00AF1460" w:rsidRPr="00AF1460" w:rsidTr="00AF1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AF1460" w:rsidP="00AF1460">
            <w:pPr>
              <w:pStyle w:val="Podtytu"/>
              <w:rPr>
                <w:b w:val="0"/>
                <w:szCs w:val="18"/>
                <w:lang w:eastAsia="en-US"/>
              </w:rPr>
            </w:pPr>
            <w:r w:rsidRPr="00D64221">
              <w:rPr>
                <w:b w:val="0"/>
                <w:szCs w:val="18"/>
                <w:lang w:eastAsia="en-US"/>
              </w:rPr>
              <w:t>1</w:t>
            </w:r>
          </w:p>
        </w:tc>
        <w:tc>
          <w:tcPr>
            <w:tcW w:w="8447" w:type="dxa"/>
            <w:vAlign w:val="center"/>
          </w:tcPr>
          <w:p w:rsidR="00AF1460" w:rsidRPr="00AF1460" w:rsidRDefault="00AF1460" w:rsidP="00AF1460">
            <w:pPr>
              <w:pStyle w:val="Podtytu"/>
              <w:jc w:val="left"/>
              <w:cnfStyle w:val="000000100000" w:firstRow="0" w:lastRow="0" w:firstColumn="0" w:lastColumn="0" w:oddVBand="0" w:evenVBand="0" w:oddHBand="1" w:evenHBand="0" w:firstRowFirstColumn="0" w:firstRowLastColumn="0" w:lastRowFirstColumn="0" w:lastRowLastColumn="0"/>
              <w:rPr>
                <w:color w:val="000000"/>
                <w:szCs w:val="18"/>
                <w:lang w:eastAsia="pl-PL"/>
              </w:rPr>
            </w:pPr>
            <w:r w:rsidRPr="00AF1460">
              <w:rPr>
                <w:color w:val="000000"/>
                <w:szCs w:val="18"/>
              </w:rPr>
              <w:t>Odliczanie podatku naliczonego z faktur dokumentujących zakup towarów i usług, z tytułu których podatnikowi nie przysługuje prawo do odliczenia.</w:t>
            </w:r>
          </w:p>
        </w:tc>
        <w:tc>
          <w:tcPr>
            <w:tcW w:w="1020" w:type="dxa"/>
            <w:vAlign w:val="center"/>
          </w:tcPr>
          <w:p w:rsidR="00AF1460" w:rsidRPr="00AF1460" w:rsidRDefault="00AF1460" w:rsidP="00097CA9">
            <w:pPr>
              <w:pStyle w:val="Podtytu"/>
              <w:cnfStyle w:val="000000100000" w:firstRow="0" w:lastRow="0" w:firstColumn="0" w:lastColumn="0" w:oddVBand="0" w:evenVBand="0" w:oddHBand="1" w:evenHBand="0" w:firstRowFirstColumn="0" w:firstRowLastColumn="0" w:lastRowFirstColumn="0" w:lastRowLastColumn="0"/>
              <w:rPr>
                <w:color w:val="000000"/>
                <w:szCs w:val="18"/>
              </w:rPr>
            </w:pPr>
            <w:bookmarkStart w:id="45" w:name="RANGE!GE9"/>
            <w:r w:rsidRPr="00AF1460">
              <w:rPr>
                <w:color w:val="000000"/>
                <w:szCs w:val="18"/>
              </w:rPr>
              <w:t>253</w:t>
            </w:r>
            <w:bookmarkEnd w:id="45"/>
          </w:p>
        </w:tc>
      </w:tr>
      <w:tr w:rsidR="00AF1460" w:rsidRPr="00AF1460" w:rsidTr="00AF1460">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AF1460" w:rsidP="00AF1460">
            <w:pPr>
              <w:pStyle w:val="Podtytu"/>
              <w:rPr>
                <w:b w:val="0"/>
                <w:szCs w:val="18"/>
                <w:lang w:eastAsia="en-US"/>
              </w:rPr>
            </w:pPr>
            <w:r w:rsidRPr="00D64221">
              <w:rPr>
                <w:b w:val="0"/>
                <w:szCs w:val="18"/>
                <w:lang w:eastAsia="en-US"/>
              </w:rPr>
              <w:t>2</w:t>
            </w:r>
          </w:p>
        </w:tc>
        <w:tc>
          <w:tcPr>
            <w:tcW w:w="8447" w:type="dxa"/>
            <w:vAlign w:val="center"/>
          </w:tcPr>
          <w:p w:rsidR="00AF1460" w:rsidRPr="00AF1460" w:rsidRDefault="00AF1460" w:rsidP="00AF1460">
            <w:pPr>
              <w:pStyle w:val="Podtytu"/>
              <w:jc w:val="left"/>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Ewidencjonowanie w koszty uzyskania przychodów zdarzeń gospodarczych niestanowiących kosztów uzyskania przychodów</w:t>
            </w:r>
          </w:p>
        </w:tc>
        <w:tc>
          <w:tcPr>
            <w:tcW w:w="1020" w:type="dxa"/>
            <w:vAlign w:val="center"/>
          </w:tcPr>
          <w:p w:rsidR="00AF1460" w:rsidRPr="00AF1460" w:rsidRDefault="00AF1460" w:rsidP="00AF1460">
            <w:pPr>
              <w:pStyle w:val="Podtytu"/>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213</w:t>
            </w:r>
          </w:p>
        </w:tc>
      </w:tr>
      <w:tr w:rsidR="00AF1460" w:rsidRPr="00AF1460" w:rsidTr="00AF1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AF1460" w:rsidP="00AF1460">
            <w:pPr>
              <w:pStyle w:val="Podtytu"/>
              <w:rPr>
                <w:b w:val="0"/>
                <w:szCs w:val="18"/>
                <w:lang w:eastAsia="en-US"/>
              </w:rPr>
            </w:pPr>
            <w:r w:rsidRPr="00D64221">
              <w:rPr>
                <w:b w:val="0"/>
                <w:szCs w:val="18"/>
                <w:lang w:eastAsia="en-US"/>
              </w:rPr>
              <w:t>3</w:t>
            </w:r>
          </w:p>
        </w:tc>
        <w:tc>
          <w:tcPr>
            <w:tcW w:w="8447" w:type="dxa"/>
            <w:vAlign w:val="center"/>
          </w:tcPr>
          <w:p w:rsidR="00AF1460" w:rsidRPr="00AF1460" w:rsidRDefault="00AF1460" w:rsidP="00AF1460">
            <w:pPr>
              <w:pStyle w:val="Podtytu"/>
              <w:jc w:val="left"/>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Niewywiązywanie się z obowiązku aktualizacji danych zawartych w zgłoszeniu identyfikacyjnym</w:t>
            </w:r>
          </w:p>
        </w:tc>
        <w:tc>
          <w:tcPr>
            <w:tcW w:w="1020" w:type="dxa"/>
            <w:vAlign w:val="center"/>
          </w:tcPr>
          <w:p w:rsidR="00AF1460" w:rsidRPr="00AF1460" w:rsidRDefault="00AF1460" w:rsidP="00097CA9">
            <w:pPr>
              <w:pStyle w:val="Podtytu"/>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168</w:t>
            </w:r>
          </w:p>
        </w:tc>
      </w:tr>
      <w:tr w:rsidR="00AF1460" w:rsidRPr="00AF1460" w:rsidTr="00AF1460">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AF1460" w:rsidP="00AF1460">
            <w:pPr>
              <w:pStyle w:val="Podtytu"/>
              <w:rPr>
                <w:b w:val="0"/>
                <w:szCs w:val="18"/>
                <w:lang w:eastAsia="en-US"/>
              </w:rPr>
            </w:pPr>
            <w:r w:rsidRPr="00D64221">
              <w:rPr>
                <w:b w:val="0"/>
                <w:szCs w:val="18"/>
                <w:lang w:eastAsia="en-US"/>
              </w:rPr>
              <w:t>4</w:t>
            </w:r>
          </w:p>
        </w:tc>
        <w:tc>
          <w:tcPr>
            <w:tcW w:w="8447" w:type="dxa"/>
            <w:vAlign w:val="center"/>
          </w:tcPr>
          <w:p w:rsidR="00AF1460" w:rsidRPr="00AF1460" w:rsidRDefault="00AF1460" w:rsidP="00AF1460">
            <w:pPr>
              <w:pStyle w:val="Podtytu"/>
              <w:jc w:val="left"/>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Niewykazywanie do opodatkowania przychodów wynikających z wystawionych faktur</w:t>
            </w:r>
          </w:p>
        </w:tc>
        <w:tc>
          <w:tcPr>
            <w:tcW w:w="1020" w:type="dxa"/>
            <w:vAlign w:val="center"/>
          </w:tcPr>
          <w:p w:rsidR="00AF1460" w:rsidRPr="00AF1460" w:rsidRDefault="00AF1460" w:rsidP="00AF1460">
            <w:pPr>
              <w:pStyle w:val="Podtytu"/>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118</w:t>
            </w:r>
          </w:p>
        </w:tc>
      </w:tr>
      <w:tr w:rsidR="00AF1460" w:rsidRPr="00AF1460" w:rsidTr="00AF1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AF1460" w:rsidP="00AF1460">
            <w:pPr>
              <w:pStyle w:val="Podtytu"/>
              <w:rPr>
                <w:b w:val="0"/>
                <w:szCs w:val="18"/>
                <w:lang w:eastAsia="en-US"/>
              </w:rPr>
            </w:pPr>
            <w:r w:rsidRPr="00D64221">
              <w:rPr>
                <w:b w:val="0"/>
                <w:szCs w:val="18"/>
                <w:lang w:eastAsia="en-US"/>
              </w:rPr>
              <w:t>5</w:t>
            </w:r>
          </w:p>
        </w:tc>
        <w:tc>
          <w:tcPr>
            <w:tcW w:w="8447" w:type="dxa"/>
            <w:vAlign w:val="center"/>
          </w:tcPr>
          <w:p w:rsidR="00AF1460" w:rsidRPr="00AF1460" w:rsidRDefault="00AF1460" w:rsidP="00AF1460">
            <w:pPr>
              <w:pStyle w:val="Podtytu"/>
              <w:jc w:val="left"/>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Dokonywanie czynności sprzedaży bez wystawiania faktur</w:t>
            </w:r>
          </w:p>
        </w:tc>
        <w:tc>
          <w:tcPr>
            <w:tcW w:w="1020" w:type="dxa"/>
            <w:vAlign w:val="center"/>
          </w:tcPr>
          <w:p w:rsidR="00AF1460" w:rsidRPr="00AF1460" w:rsidRDefault="00AF1460" w:rsidP="00AF1460">
            <w:pPr>
              <w:pStyle w:val="Podtytu"/>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102</w:t>
            </w:r>
          </w:p>
        </w:tc>
      </w:tr>
      <w:tr w:rsidR="00AF1460" w:rsidRPr="00AF1460" w:rsidTr="00AF1460">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700871" w:rsidP="00AF1460">
            <w:pPr>
              <w:pStyle w:val="Podtytu"/>
              <w:rPr>
                <w:b w:val="0"/>
                <w:szCs w:val="18"/>
                <w:lang w:eastAsia="en-US"/>
              </w:rPr>
            </w:pPr>
            <w:r w:rsidRPr="00D64221">
              <w:rPr>
                <w:b w:val="0"/>
                <w:szCs w:val="18"/>
                <w:lang w:eastAsia="en-US"/>
              </w:rPr>
              <w:t>6</w:t>
            </w:r>
          </w:p>
        </w:tc>
        <w:tc>
          <w:tcPr>
            <w:tcW w:w="8447" w:type="dxa"/>
            <w:vAlign w:val="center"/>
          </w:tcPr>
          <w:p w:rsidR="00AF1460" w:rsidRPr="00AF1460" w:rsidRDefault="00AF1460" w:rsidP="00AF1460">
            <w:pPr>
              <w:pStyle w:val="Podtytu"/>
              <w:jc w:val="left"/>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Niedokonywanie wpłat zaliczek na podatek dochodowy w ciągu roku</w:t>
            </w:r>
          </w:p>
        </w:tc>
        <w:tc>
          <w:tcPr>
            <w:tcW w:w="1020" w:type="dxa"/>
            <w:vAlign w:val="center"/>
          </w:tcPr>
          <w:p w:rsidR="00AF1460" w:rsidRPr="00AF1460" w:rsidRDefault="00AF1460" w:rsidP="00AF1460">
            <w:pPr>
              <w:pStyle w:val="Podtytu"/>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88</w:t>
            </w:r>
          </w:p>
        </w:tc>
      </w:tr>
      <w:tr w:rsidR="00AF1460" w:rsidRPr="00AF1460" w:rsidTr="00AF1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700871" w:rsidP="00AF1460">
            <w:pPr>
              <w:pStyle w:val="Podtytu"/>
              <w:rPr>
                <w:b w:val="0"/>
                <w:szCs w:val="18"/>
                <w:lang w:eastAsia="en-US"/>
              </w:rPr>
            </w:pPr>
            <w:r w:rsidRPr="00D64221">
              <w:rPr>
                <w:b w:val="0"/>
                <w:szCs w:val="18"/>
                <w:lang w:eastAsia="en-US"/>
              </w:rPr>
              <w:t>7</w:t>
            </w:r>
          </w:p>
        </w:tc>
        <w:tc>
          <w:tcPr>
            <w:tcW w:w="8447" w:type="dxa"/>
            <w:vAlign w:val="center"/>
          </w:tcPr>
          <w:p w:rsidR="00AF1460" w:rsidRPr="00AF1460" w:rsidRDefault="00AF1460" w:rsidP="00AF1460">
            <w:pPr>
              <w:pStyle w:val="Podtytu"/>
              <w:jc w:val="left"/>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Ewidencjonowanie faktur nieodzwierciedlających rzeczywiście wykonanych usług</w:t>
            </w:r>
          </w:p>
        </w:tc>
        <w:tc>
          <w:tcPr>
            <w:tcW w:w="1020" w:type="dxa"/>
            <w:vAlign w:val="center"/>
          </w:tcPr>
          <w:p w:rsidR="00AF1460" w:rsidRPr="00AF1460" w:rsidRDefault="00AF1460" w:rsidP="00097CA9">
            <w:pPr>
              <w:pStyle w:val="Podtytu"/>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69</w:t>
            </w:r>
          </w:p>
        </w:tc>
      </w:tr>
      <w:tr w:rsidR="00AF1460" w:rsidRPr="00AF1460" w:rsidTr="00AF1460">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700871" w:rsidP="00AF1460">
            <w:pPr>
              <w:pStyle w:val="Podtytu"/>
              <w:rPr>
                <w:b w:val="0"/>
                <w:szCs w:val="18"/>
                <w:lang w:eastAsia="en-US"/>
              </w:rPr>
            </w:pPr>
            <w:r w:rsidRPr="00D64221">
              <w:rPr>
                <w:b w:val="0"/>
                <w:szCs w:val="18"/>
                <w:lang w:eastAsia="en-US"/>
              </w:rPr>
              <w:t>8</w:t>
            </w:r>
          </w:p>
        </w:tc>
        <w:tc>
          <w:tcPr>
            <w:tcW w:w="8447" w:type="dxa"/>
            <w:vAlign w:val="center"/>
          </w:tcPr>
          <w:p w:rsidR="00AF1460" w:rsidRPr="00AF1460" w:rsidRDefault="00AF1460" w:rsidP="00AF1460">
            <w:pPr>
              <w:pStyle w:val="Podtytu"/>
              <w:jc w:val="left"/>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Błędne przeniesienie danych z ksiąg do deklaracji</w:t>
            </w:r>
          </w:p>
        </w:tc>
        <w:tc>
          <w:tcPr>
            <w:tcW w:w="1020" w:type="dxa"/>
            <w:vAlign w:val="center"/>
          </w:tcPr>
          <w:p w:rsidR="00AF1460" w:rsidRPr="00AF1460" w:rsidRDefault="00AF1460" w:rsidP="00AF1460">
            <w:pPr>
              <w:pStyle w:val="Podtytu"/>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65</w:t>
            </w:r>
          </w:p>
        </w:tc>
      </w:tr>
      <w:tr w:rsidR="00AF1460" w:rsidRPr="00AF1460" w:rsidTr="00AF1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700871" w:rsidP="00AF1460">
            <w:pPr>
              <w:pStyle w:val="Podtytu"/>
              <w:rPr>
                <w:b w:val="0"/>
                <w:szCs w:val="18"/>
                <w:lang w:eastAsia="en-US"/>
              </w:rPr>
            </w:pPr>
            <w:r w:rsidRPr="00D64221">
              <w:rPr>
                <w:b w:val="0"/>
                <w:szCs w:val="18"/>
                <w:lang w:eastAsia="en-US"/>
              </w:rPr>
              <w:t>9</w:t>
            </w:r>
          </w:p>
        </w:tc>
        <w:tc>
          <w:tcPr>
            <w:tcW w:w="8447" w:type="dxa"/>
            <w:vAlign w:val="center"/>
          </w:tcPr>
          <w:p w:rsidR="00AF1460" w:rsidRPr="00AF1460" w:rsidRDefault="00AF1460" w:rsidP="00AF1460">
            <w:pPr>
              <w:pStyle w:val="Podtytu"/>
              <w:jc w:val="left"/>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Ryzyko nienaliczania i nieodprowadzania zaliczek na podatek dochodowy od wynagrodzeń osób zatrudnionych, w tym zatrudnienie „na czarno”</w:t>
            </w:r>
          </w:p>
        </w:tc>
        <w:tc>
          <w:tcPr>
            <w:tcW w:w="1020" w:type="dxa"/>
            <w:vAlign w:val="center"/>
          </w:tcPr>
          <w:p w:rsidR="00AF1460" w:rsidRPr="00AF1460" w:rsidRDefault="00AF1460" w:rsidP="00097CA9">
            <w:pPr>
              <w:pStyle w:val="Podtytu"/>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59</w:t>
            </w:r>
          </w:p>
        </w:tc>
      </w:tr>
      <w:tr w:rsidR="00AF1460" w:rsidRPr="00AF1460" w:rsidTr="00AF1460">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700871" w:rsidP="00700871">
            <w:pPr>
              <w:pStyle w:val="Podtytu"/>
              <w:rPr>
                <w:b w:val="0"/>
                <w:szCs w:val="18"/>
                <w:lang w:eastAsia="en-US"/>
              </w:rPr>
            </w:pPr>
            <w:r w:rsidRPr="00D64221">
              <w:rPr>
                <w:b w:val="0"/>
                <w:szCs w:val="18"/>
                <w:lang w:eastAsia="en-US"/>
              </w:rPr>
              <w:lastRenderedPageBreak/>
              <w:t>10</w:t>
            </w:r>
          </w:p>
        </w:tc>
        <w:tc>
          <w:tcPr>
            <w:tcW w:w="8447" w:type="dxa"/>
            <w:vAlign w:val="center"/>
          </w:tcPr>
          <w:p w:rsidR="00AF1460" w:rsidRPr="00AF1460" w:rsidRDefault="00AF1460" w:rsidP="00AF1460">
            <w:pPr>
              <w:pStyle w:val="Podtytu"/>
              <w:jc w:val="left"/>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Ryzyko niewykazywania do opodatkowania obrotu/przychodów w pełnej wysokości przez podmioty posiadające zarejestrowaną działalność gospodarczą</w:t>
            </w:r>
          </w:p>
        </w:tc>
        <w:tc>
          <w:tcPr>
            <w:tcW w:w="1020" w:type="dxa"/>
            <w:vAlign w:val="center"/>
          </w:tcPr>
          <w:p w:rsidR="00AF1460" w:rsidRPr="00AF1460" w:rsidRDefault="00AF1460" w:rsidP="00097CA9">
            <w:pPr>
              <w:pStyle w:val="Podtytu"/>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54</w:t>
            </w:r>
          </w:p>
        </w:tc>
      </w:tr>
      <w:tr w:rsidR="00AF1460" w:rsidRPr="00AF1460" w:rsidTr="00AF1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700871" w:rsidP="00AF1460">
            <w:pPr>
              <w:pStyle w:val="Podtytu"/>
              <w:rPr>
                <w:b w:val="0"/>
                <w:szCs w:val="18"/>
                <w:lang w:eastAsia="en-US"/>
              </w:rPr>
            </w:pPr>
            <w:r w:rsidRPr="00D64221">
              <w:rPr>
                <w:b w:val="0"/>
                <w:szCs w:val="18"/>
                <w:lang w:eastAsia="en-US"/>
              </w:rPr>
              <w:t>11</w:t>
            </w:r>
          </w:p>
        </w:tc>
        <w:tc>
          <w:tcPr>
            <w:tcW w:w="8447" w:type="dxa"/>
            <w:vAlign w:val="center"/>
          </w:tcPr>
          <w:p w:rsidR="00AF1460" w:rsidRPr="00AF1460" w:rsidRDefault="00AF1460" w:rsidP="00AF1460">
            <w:pPr>
              <w:pStyle w:val="Podtytu"/>
              <w:jc w:val="left"/>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Brak dokumentacji podatkowej</w:t>
            </w:r>
          </w:p>
        </w:tc>
        <w:tc>
          <w:tcPr>
            <w:tcW w:w="1020" w:type="dxa"/>
            <w:vAlign w:val="center"/>
          </w:tcPr>
          <w:p w:rsidR="00AF1460" w:rsidRPr="00AF1460" w:rsidRDefault="00AF1460" w:rsidP="00AF1460">
            <w:pPr>
              <w:pStyle w:val="Podtytu"/>
              <w:cnfStyle w:val="000000100000" w:firstRow="0" w:lastRow="0" w:firstColumn="0" w:lastColumn="0" w:oddVBand="0" w:evenVBand="0" w:oddHBand="1" w:evenHBand="0" w:firstRowFirstColumn="0" w:firstRowLastColumn="0" w:lastRowFirstColumn="0" w:lastRowLastColumn="0"/>
              <w:rPr>
                <w:color w:val="000000"/>
                <w:szCs w:val="18"/>
              </w:rPr>
            </w:pPr>
            <w:r w:rsidRPr="00AF1460">
              <w:rPr>
                <w:color w:val="000000"/>
                <w:szCs w:val="18"/>
              </w:rPr>
              <w:t>47</w:t>
            </w:r>
          </w:p>
        </w:tc>
      </w:tr>
      <w:tr w:rsidR="00AF1460" w:rsidRPr="00AF1460" w:rsidTr="00AF1460">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F1460" w:rsidRPr="00D64221" w:rsidRDefault="00700871" w:rsidP="00AF1460">
            <w:pPr>
              <w:pStyle w:val="Podtytu"/>
              <w:rPr>
                <w:b w:val="0"/>
                <w:szCs w:val="18"/>
                <w:lang w:eastAsia="en-US"/>
              </w:rPr>
            </w:pPr>
            <w:r w:rsidRPr="00D64221">
              <w:rPr>
                <w:b w:val="0"/>
                <w:szCs w:val="18"/>
                <w:lang w:eastAsia="en-US"/>
              </w:rPr>
              <w:t>12</w:t>
            </w:r>
          </w:p>
        </w:tc>
        <w:tc>
          <w:tcPr>
            <w:tcW w:w="8447" w:type="dxa"/>
            <w:vAlign w:val="center"/>
          </w:tcPr>
          <w:p w:rsidR="00AF1460" w:rsidRPr="00AF1460" w:rsidRDefault="00AF1460" w:rsidP="00AF1460">
            <w:pPr>
              <w:pStyle w:val="Podtytu"/>
              <w:jc w:val="left"/>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Błędne przeniesienie danych z dokumentów do ksiąg</w:t>
            </w:r>
          </w:p>
        </w:tc>
        <w:tc>
          <w:tcPr>
            <w:tcW w:w="1020" w:type="dxa"/>
            <w:vAlign w:val="center"/>
          </w:tcPr>
          <w:p w:rsidR="00AF1460" w:rsidRPr="00AF1460" w:rsidRDefault="00AF1460" w:rsidP="00AF1460">
            <w:pPr>
              <w:pStyle w:val="Podtytu"/>
              <w:cnfStyle w:val="000000000000" w:firstRow="0" w:lastRow="0" w:firstColumn="0" w:lastColumn="0" w:oddVBand="0" w:evenVBand="0" w:oddHBand="0" w:evenHBand="0" w:firstRowFirstColumn="0" w:firstRowLastColumn="0" w:lastRowFirstColumn="0" w:lastRowLastColumn="0"/>
              <w:rPr>
                <w:color w:val="000000"/>
                <w:szCs w:val="18"/>
              </w:rPr>
            </w:pPr>
            <w:r w:rsidRPr="00AF1460">
              <w:rPr>
                <w:color w:val="000000"/>
                <w:szCs w:val="18"/>
              </w:rPr>
              <w:t>45</w:t>
            </w:r>
          </w:p>
        </w:tc>
      </w:tr>
    </w:tbl>
    <w:p w:rsidR="001E4BD6" w:rsidRDefault="001E4BD6" w:rsidP="005A7C60">
      <w:pPr>
        <w:pStyle w:val="Nagwek4"/>
      </w:pPr>
      <w:bookmarkStart w:id="46" w:name="_Toc431976182"/>
      <w:r>
        <w:t xml:space="preserve">Lista </w:t>
      </w:r>
      <w:proofErr w:type="spellStart"/>
      <w:r>
        <w:t>ryzyk</w:t>
      </w:r>
      <w:proofErr w:type="spellEnd"/>
      <w:r>
        <w:t xml:space="preserve"> występujących</w:t>
      </w:r>
      <w:r w:rsidR="00F96B73">
        <w:t xml:space="preserve"> w </w:t>
      </w:r>
      <w:r>
        <w:t>podobszarze</w:t>
      </w:r>
      <w:bookmarkEnd w:id="46"/>
    </w:p>
    <w:p w:rsidR="001E4BD6" w:rsidRDefault="001E4BD6" w:rsidP="007A22AB">
      <w:pPr>
        <w:spacing w:line="240" w:lineRule="auto"/>
      </w:pPr>
      <w:r w:rsidRPr="00874C37">
        <w:t>Wśród zagrożeń charakterystycznych dla podobszaru wymienić można:</w:t>
      </w:r>
    </w:p>
    <w:p w:rsidR="000F6C61" w:rsidRDefault="000F6C61" w:rsidP="00593C35">
      <w:pPr>
        <w:pStyle w:val="Akapitzlist"/>
        <w:numPr>
          <w:ilvl w:val="0"/>
          <w:numId w:val="4"/>
        </w:numPr>
        <w:spacing w:line="240" w:lineRule="auto"/>
      </w:pPr>
      <w:r>
        <w:t>ryzyko niezrealizowania zobowiązań podatkowych w pełnej wysokości w związku z niewykazywaniem do opodatkowania obrotu/przychodów z wystawionych rachunków/faktur VAT przez podmioty posiadające zarejestrowaną działalność,</w:t>
      </w:r>
    </w:p>
    <w:p w:rsidR="000F6C61" w:rsidRDefault="000F6C61" w:rsidP="00593C35">
      <w:pPr>
        <w:pStyle w:val="Akapitzlist"/>
        <w:numPr>
          <w:ilvl w:val="0"/>
          <w:numId w:val="4"/>
        </w:numPr>
        <w:spacing w:line="240" w:lineRule="auto"/>
      </w:pPr>
      <w:r>
        <w:t xml:space="preserve">ryzyko niezrealizowania zobowiązań podatkowych w pełnej wysokości w związku z niewystawianiem faktur </w:t>
      </w:r>
      <w:r w:rsidRPr="0097050C">
        <w:t>lub wystawianiem faktur w kwotach nieodpowiadających wielkościom faktycznym</w:t>
      </w:r>
      <w:r>
        <w:t>,</w:t>
      </w:r>
    </w:p>
    <w:p w:rsidR="000F6C61" w:rsidRDefault="000F6C61"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nie dokumentują rzeczywistego </w:t>
      </w:r>
      <w:r>
        <w:t>przebiegu zdarzeń gospodarczych,</w:t>
      </w:r>
    </w:p>
    <w:p w:rsidR="000F6C61" w:rsidRDefault="000F6C61"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w:t>
      </w:r>
      <w:r>
        <w:t>dotyczą kosztów niestanowiących kosztów uzyskania przychodu,</w:t>
      </w:r>
    </w:p>
    <w:p w:rsidR="000F6C61" w:rsidRDefault="000F6C61" w:rsidP="00593C35">
      <w:pPr>
        <w:pStyle w:val="Akapitzlist"/>
        <w:numPr>
          <w:ilvl w:val="0"/>
          <w:numId w:val="4"/>
        </w:numPr>
        <w:spacing w:line="240" w:lineRule="auto"/>
      </w:pPr>
      <w:r w:rsidRPr="006B4B57">
        <w:t xml:space="preserve">ryzyko </w:t>
      </w:r>
      <w:r>
        <w:t>nie</w:t>
      </w:r>
      <w:r w:rsidRPr="006B4B57">
        <w:t>realizowania lub nieterminowego realiz</w:t>
      </w:r>
      <w:r>
        <w:t xml:space="preserve">owania </w:t>
      </w:r>
      <w:r w:rsidRPr="006B4B57">
        <w:t>obowiązków związanych z zapłatą podatku lub zaliczki na podatek</w:t>
      </w:r>
      <w:r>
        <w:t>,</w:t>
      </w:r>
    </w:p>
    <w:p w:rsidR="00EC08F4" w:rsidRDefault="000F6C61" w:rsidP="00593C35">
      <w:pPr>
        <w:pStyle w:val="Akapitzlist"/>
        <w:numPr>
          <w:ilvl w:val="0"/>
          <w:numId w:val="4"/>
        </w:numPr>
        <w:spacing w:line="240" w:lineRule="auto"/>
      </w:pPr>
      <w:r w:rsidRPr="006B4B57">
        <w:t>ryzyko dokonywania pozornych transakcji celem generowania fikcyjnych kosztów uzyskania przychodu oraz podatku naliczonego VAT innym podmiotom</w:t>
      </w:r>
      <w:r>
        <w:t>, w tym w celu wyłudzenia zwrotu podatku od t</w:t>
      </w:r>
      <w:r w:rsidR="00EC08F4">
        <w:t>owarów i usług.</w:t>
      </w:r>
    </w:p>
    <w:p w:rsidR="00EC325F" w:rsidRDefault="00EC325F" w:rsidP="007A22AB">
      <w:pPr>
        <w:spacing w:line="240" w:lineRule="auto"/>
      </w:pPr>
    </w:p>
    <w:p w:rsidR="009D1AC5" w:rsidRDefault="009D1AC5" w:rsidP="007A22AB">
      <w:pPr>
        <w:spacing w:line="240" w:lineRule="auto"/>
      </w:pPr>
      <w:r>
        <w:br w:type="page"/>
      </w:r>
    </w:p>
    <w:p w:rsidR="00C06761" w:rsidRPr="00385410" w:rsidRDefault="00F70D17" w:rsidP="005A7C60">
      <w:pPr>
        <w:pStyle w:val="Nagwek3"/>
      </w:pPr>
      <w:bookmarkStart w:id="47" w:name="_Toc431976183"/>
      <w:r w:rsidRPr="00385410">
        <w:lastRenderedPageBreak/>
        <w:t>OPIEKA ZDROWOTNA (W TYM PRAKTYKA LEKARSKA</w:t>
      </w:r>
      <w:r w:rsidR="00745F1D" w:rsidRPr="00385410">
        <w:t xml:space="preserve"> i </w:t>
      </w:r>
      <w:r w:rsidRPr="00385410">
        <w:t>POZOSTAŁE USŁUGI MEDYCZNE)</w:t>
      </w:r>
      <w:bookmarkEnd w:id="47"/>
    </w:p>
    <w:p w:rsidR="00C06761" w:rsidRPr="00126554" w:rsidRDefault="00CE3B65" w:rsidP="005A7C60">
      <w:pPr>
        <w:pStyle w:val="Nagwek4"/>
      </w:pPr>
      <w:bookmarkStart w:id="48" w:name="_Toc431976184"/>
      <w:r>
        <w:rPr>
          <w:lang w:eastAsia="pl-PL"/>
        </w:rPr>
        <w:t>Opis</w:t>
      </w:r>
      <w:r w:rsidR="00C06761">
        <w:rPr>
          <w:lang w:eastAsia="pl-PL"/>
        </w:rPr>
        <w:t xml:space="preserve"> podobszaru</w:t>
      </w:r>
      <w:bookmarkEnd w:id="48"/>
    </w:p>
    <w:p w:rsidR="00A17635" w:rsidRDefault="00A17635" w:rsidP="007A22AB">
      <w:pPr>
        <w:spacing w:line="240" w:lineRule="auto"/>
      </w:pPr>
      <w:r>
        <w:t>Podobszar obejmuje</w:t>
      </w:r>
      <w:r w:rsidR="00CE3B65">
        <w:t xml:space="preserve"> następujące rodzaje działalności</w:t>
      </w:r>
      <w:r>
        <w:t>:</w:t>
      </w:r>
    </w:p>
    <w:p w:rsidR="00A17635" w:rsidRPr="00AD3E6B" w:rsidRDefault="00A17635" w:rsidP="00593C35">
      <w:pPr>
        <w:pStyle w:val="Akapitzlist"/>
        <w:numPr>
          <w:ilvl w:val="0"/>
          <w:numId w:val="12"/>
        </w:numPr>
        <w:spacing w:line="240" w:lineRule="auto"/>
      </w:pPr>
      <w:r w:rsidRPr="00AD3E6B">
        <w:t>porady lekarskie, diagnostykę</w:t>
      </w:r>
      <w:r w:rsidR="00745F1D">
        <w:t xml:space="preserve"> i </w:t>
      </w:r>
      <w:r w:rsidRPr="00AD3E6B">
        <w:t>leczenie świadczone przez lekarzy,</w:t>
      </w:r>
    </w:p>
    <w:p w:rsidR="00A17635" w:rsidRPr="00AD3E6B" w:rsidRDefault="00A17635" w:rsidP="00593C35">
      <w:pPr>
        <w:pStyle w:val="Akapitzlist"/>
        <w:numPr>
          <w:ilvl w:val="0"/>
          <w:numId w:val="12"/>
        </w:numPr>
        <w:spacing w:line="240" w:lineRule="auto"/>
      </w:pPr>
      <w:r w:rsidRPr="00AD3E6B">
        <w:t>praktykę dentystyczną</w:t>
      </w:r>
      <w:r w:rsidR="00F96B73">
        <w:t xml:space="preserve"> o </w:t>
      </w:r>
      <w:r w:rsidRPr="00AD3E6B">
        <w:t>charakterze ogólnym lub specjalistycznym, włączając działalność ortodontyczną,</w:t>
      </w:r>
    </w:p>
    <w:p w:rsidR="00A17635" w:rsidRPr="00AD3E6B" w:rsidRDefault="00A17635" w:rsidP="00593C35">
      <w:pPr>
        <w:pStyle w:val="Akapitzlist"/>
        <w:numPr>
          <w:ilvl w:val="0"/>
          <w:numId w:val="12"/>
        </w:numPr>
        <w:spacing w:line="240" w:lineRule="auto"/>
      </w:pPr>
      <w:r w:rsidRPr="00AD3E6B">
        <w:t>praktykę pielęgniarek</w:t>
      </w:r>
      <w:r w:rsidR="00745F1D">
        <w:t xml:space="preserve"> i </w:t>
      </w:r>
      <w:r w:rsidRPr="00AD3E6B">
        <w:t>położnych,</w:t>
      </w:r>
    </w:p>
    <w:p w:rsidR="00A17635" w:rsidRDefault="00A17635" w:rsidP="00593C35">
      <w:pPr>
        <w:pStyle w:val="Akapitzlist"/>
        <w:numPr>
          <w:ilvl w:val="0"/>
          <w:numId w:val="12"/>
        </w:numPr>
        <w:spacing w:line="240" w:lineRule="auto"/>
      </w:pPr>
      <w:r>
        <w:t>działalność paramedyczną, oraz</w:t>
      </w:r>
    </w:p>
    <w:p w:rsidR="00A17635" w:rsidRPr="00F820B1" w:rsidRDefault="00A17635" w:rsidP="00593C35">
      <w:pPr>
        <w:pStyle w:val="Akapitzlist"/>
        <w:numPr>
          <w:ilvl w:val="0"/>
          <w:numId w:val="12"/>
        </w:numPr>
        <w:spacing w:after="120" w:line="240" w:lineRule="auto"/>
      </w:pPr>
      <w:r w:rsidRPr="00AD3E6B">
        <w:t>działalność szpitali ogólnych</w:t>
      </w:r>
      <w:r w:rsidR="00745F1D">
        <w:t xml:space="preserve"> i </w:t>
      </w:r>
      <w:r w:rsidRPr="00AD3E6B">
        <w:t>specjalistycznych, sanatoriów, prewentoriów, centrów rehabilitacyjnych oraz pozostałych placówek medycznych zapewniających pacjen</w:t>
      </w:r>
      <w:r>
        <w:t>tom zakwaterowanie</w:t>
      </w:r>
      <w:r w:rsidR="00745F1D">
        <w:t xml:space="preserve"> i </w:t>
      </w:r>
      <w:r>
        <w:t>wyżywienie.</w:t>
      </w:r>
    </w:p>
    <w:p w:rsidR="00313969" w:rsidRDefault="00A17635" w:rsidP="00CE3B65">
      <w:pPr>
        <w:spacing w:line="240" w:lineRule="auto"/>
      </w:pPr>
      <w:r>
        <w:t>W branży</w:t>
      </w:r>
      <w:r w:rsidR="00745F1D">
        <w:t xml:space="preserve"> na </w:t>
      </w:r>
      <w:r w:rsidRPr="006E2DF9">
        <w:t>dzień 30 czerwca 2014</w:t>
      </w:r>
      <w:r w:rsidR="00745F1D">
        <w:t> r.</w:t>
      </w:r>
      <w:r w:rsidR="00F96B73">
        <w:t xml:space="preserve"> w </w:t>
      </w:r>
      <w:r w:rsidRPr="006E2DF9">
        <w:t xml:space="preserve">rejestrze REGON zarejestrowanych było </w:t>
      </w:r>
      <w:r w:rsidRPr="005233EB">
        <w:t>188 34</w:t>
      </w:r>
      <w:r>
        <w:t>3</w:t>
      </w:r>
      <w:r w:rsidRPr="005233EB">
        <w:t xml:space="preserve"> </w:t>
      </w:r>
      <w:r w:rsidRPr="006E2DF9">
        <w:t>aktywn</w:t>
      </w:r>
      <w:r>
        <w:t>e</w:t>
      </w:r>
      <w:r w:rsidRPr="006E2DF9">
        <w:t xml:space="preserve"> podmiot</w:t>
      </w:r>
      <w:r>
        <w:t>y</w:t>
      </w:r>
      <w:r w:rsidRPr="006E2DF9">
        <w:t>, tj.</w:t>
      </w:r>
      <w:r w:rsidR="00F96B73">
        <w:t xml:space="preserve"> o </w:t>
      </w:r>
      <w:r>
        <w:t>3</w:t>
      </w:r>
      <w:r w:rsidRPr="006E2DF9">
        <w:t>,</w:t>
      </w:r>
      <w:r>
        <w:t>7</w:t>
      </w:r>
      <w:r w:rsidRPr="006E2DF9">
        <w:t xml:space="preserve"> % więcej niż rok wcześniej. Dla porównania liczba podmiotów</w:t>
      </w:r>
      <w:r w:rsidR="00745F1D">
        <w:t xml:space="preserve"> na </w:t>
      </w:r>
      <w:r w:rsidRPr="006E2DF9">
        <w:t>analogiczny dzień 2012</w:t>
      </w:r>
      <w:r w:rsidR="00745F1D">
        <w:t> r.</w:t>
      </w:r>
      <w:r w:rsidRPr="006E2DF9">
        <w:t xml:space="preserve"> wynosiła </w:t>
      </w:r>
      <w:r w:rsidRPr="005233EB">
        <w:t>174 962</w:t>
      </w:r>
      <w:r w:rsidRPr="006E2DF9">
        <w:t>,</w:t>
      </w:r>
      <w:r w:rsidR="00745F1D">
        <w:t xml:space="preserve"> a</w:t>
      </w:r>
      <w:r w:rsidR="00F96B73">
        <w:t xml:space="preserve"> w </w:t>
      </w:r>
      <w:r w:rsidRPr="006E2DF9">
        <w:t>2011</w:t>
      </w:r>
      <w:r w:rsidR="00745F1D">
        <w:t> r.</w:t>
      </w:r>
      <w:r w:rsidRPr="006E2DF9">
        <w:t xml:space="preserve"> – </w:t>
      </w:r>
      <w:r w:rsidRPr="005233EB">
        <w:t>169 364</w:t>
      </w:r>
      <w:r w:rsidRPr="006E2DF9">
        <w:t xml:space="preserve">. Systematycznie wzrasta zatem liczba </w:t>
      </w:r>
      <w:r w:rsidR="00EC325F">
        <w:t>przedsiębiorców</w:t>
      </w:r>
      <w:r w:rsidRPr="006E2DF9">
        <w:t xml:space="preserve"> funkcjonujących</w:t>
      </w:r>
      <w:r w:rsidR="00F96B73">
        <w:t xml:space="preserve"> w </w:t>
      </w:r>
      <w:r w:rsidRPr="006E2DF9">
        <w:t>tym sektorze</w:t>
      </w:r>
      <w:r>
        <w:rPr>
          <w:rStyle w:val="Odwoanieprzypisudolnego"/>
          <w:szCs w:val="24"/>
        </w:rPr>
        <w:footnoteReference w:id="10"/>
      </w:r>
      <w:r w:rsidRPr="006E2DF9">
        <w:t>.</w:t>
      </w:r>
      <w:r w:rsidR="00CE3B65">
        <w:t xml:space="preserve"> </w:t>
      </w:r>
      <w:r w:rsidRPr="006E2DF9">
        <w:t>Rozwój rynku usług zdrowotnych spowodował coraz większe zainteresowanie lekarzy prowadzeniem prywatnej praktyki nie tylko jako źródła dodatkowych dochodów, ale także jako podstawow</w:t>
      </w:r>
      <w:r w:rsidR="008D4808">
        <w:t>ej</w:t>
      </w:r>
      <w:r w:rsidRPr="006E2DF9">
        <w:t xml:space="preserve"> form</w:t>
      </w:r>
      <w:r w:rsidR="008D4808">
        <w:t>y</w:t>
      </w:r>
      <w:r w:rsidRPr="006E2DF9">
        <w:t xml:space="preserve"> wykonywania zawodu. Przychody związane</w:t>
      </w:r>
      <w:r w:rsidR="00F96B73">
        <w:t xml:space="preserve"> z </w:t>
      </w:r>
      <w:r w:rsidRPr="006E2DF9">
        <w:t>prowadzeniem praktyk lekarskich mogą być opodatkowane</w:t>
      </w:r>
      <w:r w:rsidR="00F96B73">
        <w:t xml:space="preserve"> w </w:t>
      </w:r>
      <w:r w:rsidRPr="006E2DF9">
        <w:t>formie: karty podatkowej, ryczałtu ewidencjonowanego, opodatkowania</w:t>
      </w:r>
      <w:r w:rsidR="00745F1D">
        <w:t xml:space="preserve"> na </w:t>
      </w:r>
      <w:r w:rsidRPr="006E2DF9">
        <w:t>zasadach ogólnych.</w:t>
      </w:r>
      <w:r w:rsidR="00C92DB9">
        <w:t xml:space="preserve"> W</w:t>
      </w:r>
      <w:r w:rsidR="004F2331">
        <w:t> </w:t>
      </w:r>
      <w:r w:rsidRPr="006E2DF9">
        <w:t>większości usług medycznych są to usługi zwolnione</w:t>
      </w:r>
      <w:r w:rsidR="00F96B73">
        <w:t xml:space="preserve"> z </w:t>
      </w:r>
      <w:r>
        <w:t xml:space="preserve">podatku </w:t>
      </w:r>
      <w:r w:rsidRPr="006E2DF9">
        <w:t xml:space="preserve">VAT, </w:t>
      </w:r>
      <w:r>
        <w:t>przy czym</w:t>
      </w:r>
      <w:r w:rsidR="00745F1D">
        <w:t xml:space="preserve"> od </w:t>
      </w:r>
      <w:r>
        <w:t xml:space="preserve">marca bieżącego roku istnieje ustawowy </w:t>
      </w:r>
      <w:r w:rsidRPr="006E2DF9">
        <w:t>obowiąz</w:t>
      </w:r>
      <w:r>
        <w:t>ek stosowania kas</w:t>
      </w:r>
      <w:r w:rsidRPr="006E2DF9">
        <w:t xml:space="preserve"> rejestrując</w:t>
      </w:r>
      <w:r>
        <w:t>ych, niezależnie</w:t>
      </w:r>
      <w:r w:rsidR="00745F1D">
        <w:t xml:space="preserve"> od </w:t>
      </w:r>
      <w:r>
        <w:t>wielkości osiąganego obrotu</w:t>
      </w:r>
      <w:r w:rsidRPr="006E2DF9">
        <w:t>.</w:t>
      </w:r>
    </w:p>
    <w:p w:rsidR="00A17635" w:rsidRDefault="00A17635" w:rsidP="00CE3B65">
      <w:pPr>
        <w:spacing w:line="240" w:lineRule="auto"/>
      </w:pPr>
      <w:r w:rsidRPr="006E2DF9">
        <w:t>Branża ta,</w:t>
      </w:r>
      <w:r w:rsidR="00745F1D">
        <w:t xml:space="preserve"> na </w:t>
      </w:r>
      <w:r w:rsidRPr="006E2DF9">
        <w:t>co wskazują wyniki kontroli podatkowych, jak</w:t>
      </w:r>
      <w:r w:rsidR="00745F1D">
        <w:t xml:space="preserve"> i </w:t>
      </w:r>
      <w:r>
        <w:t>liczne wpływające</w:t>
      </w:r>
      <w:r w:rsidR="005911A1">
        <w:t xml:space="preserve"> do </w:t>
      </w:r>
      <w:r>
        <w:t>urzędów</w:t>
      </w:r>
      <w:r w:rsidR="00745F1D">
        <w:t xml:space="preserve"> i </w:t>
      </w:r>
      <w:r w:rsidRPr="006E2DF9">
        <w:t>izb skarbowych</w:t>
      </w:r>
      <w:r w:rsidR="00F96B73">
        <w:t xml:space="preserve"> z </w:t>
      </w:r>
      <w:r w:rsidRPr="006E2DF9">
        <w:t>terenu całego kraju doniesienia podmiotów zewnętrznych, przez dłuższy okres czasu była szczególnie narażona</w:t>
      </w:r>
      <w:r w:rsidR="00745F1D">
        <w:t xml:space="preserve"> na </w:t>
      </w:r>
      <w:r w:rsidRPr="006E2DF9">
        <w:t>generowanie uszczupleń podatkowych, poprzez niewykazywanie</w:t>
      </w:r>
      <w:r w:rsidR="005911A1">
        <w:t xml:space="preserve"> do </w:t>
      </w:r>
      <w:r w:rsidRPr="006E2DF9">
        <w:t>opodatkowania</w:t>
      </w:r>
      <w:r w:rsidR="00F96B73">
        <w:t xml:space="preserve"> w </w:t>
      </w:r>
      <w:r w:rsidRPr="006E2DF9">
        <w:t>pełnej wysokości kwoty dochodów osiągniętych</w:t>
      </w:r>
      <w:r w:rsidR="00F96B73">
        <w:t xml:space="preserve"> z </w:t>
      </w:r>
      <w:r w:rsidRPr="006E2DF9">
        <w:t>działalności</w:t>
      </w:r>
      <w:r>
        <w:t>,</w:t>
      </w:r>
      <w:r w:rsidR="00F96B73">
        <w:t xml:space="preserve"> w </w:t>
      </w:r>
      <w:r>
        <w:t>szczególności</w:t>
      </w:r>
      <w:r w:rsidR="00F96B73">
        <w:t xml:space="preserve"> w </w:t>
      </w:r>
      <w:r w:rsidRPr="006E2DF9">
        <w:t>ramach prywatnych gabinetów lekarskich</w:t>
      </w:r>
      <w:r w:rsidR="00745F1D">
        <w:t xml:space="preserve"> i </w:t>
      </w:r>
      <w:r w:rsidRPr="006E2DF9">
        <w:t>stomatologicznych. Funkcjonowanie</w:t>
      </w:r>
      <w:r w:rsidR="00F96B73">
        <w:t xml:space="preserve"> w </w:t>
      </w:r>
      <w:r w:rsidRPr="006E2DF9">
        <w:t>ramach tzw. szarej strefy niewątpliwie ułatwiał ustawowy brak obowiązku ewidencjonowania przychodów</w:t>
      </w:r>
      <w:r w:rsidR="00745F1D">
        <w:t xml:space="preserve"> na </w:t>
      </w:r>
      <w:r w:rsidRPr="006E2DF9">
        <w:t>kasach rejestrujących przez tę grupę zawodową. Utrudnione,</w:t>
      </w:r>
      <w:r w:rsidR="00F96B73">
        <w:t xml:space="preserve"> z </w:t>
      </w:r>
      <w:r w:rsidRPr="006E2DF9">
        <w:t>uwagi</w:t>
      </w:r>
      <w:r w:rsidR="00745F1D">
        <w:t xml:space="preserve"> na </w:t>
      </w:r>
      <w:r w:rsidRPr="006E2DF9">
        <w:t>specyficzny charakter świadczonych usług, było również wykazanie tego rodzaju nieprawidłowości</w:t>
      </w:r>
      <w:r w:rsidR="00F96B73">
        <w:t xml:space="preserve"> w </w:t>
      </w:r>
      <w:r w:rsidRPr="006E2DF9">
        <w:t xml:space="preserve">trakcie kontroli podatkowych. </w:t>
      </w:r>
      <w:r w:rsidRPr="0045307B">
        <w:t xml:space="preserve">Usługi medyczne nie są </w:t>
      </w:r>
      <w:r>
        <w:t>bowiem co</w:t>
      </w:r>
      <w:r w:rsidR="005911A1">
        <w:t xml:space="preserve"> do </w:t>
      </w:r>
      <w:r>
        <w:t xml:space="preserve">zasady </w:t>
      </w:r>
      <w:r w:rsidRPr="0045307B">
        <w:t>związane</w:t>
      </w:r>
      <w:r w:rsidR="00F96B73">
        <w:t xml:space="preserve"> z </w:t>
      </w:r>
      <w:r w:rsidRPr="0045307B">
        <w:t>wytwarzaniem dóbr materialnych</w:t>
      </w:r>
      <w:r>
        <w:t xml:space="preserve">. </w:t>
      </w:r>
      <w:r w:rsidRPr="0045307B">
        <w:t xml:space="preserve">Są niematerialnymi usługami dla konsumentów, które trudno wycenić. </w:t>
      </w:r>
      <w:r>
        <w:t>Przykładowo</w:t>
      </w:r>
      <w:r w:rsidR="00F96B73">
        <w:t xml:space="preserve"> w </w:t>
      </w:r>
      <w:r>
        <w:t>ramach działalności obejmującej</w:t>
      </w:r>
      <w:r w:rsidRPr="0045307B">
        <w:t xml:space="preserve"> praktyk</w:t>
      </w:r>
      <w:r>
        <w:t>ę</w:t>
      </w:r>
      <w:r w:rsidRPr="0045307B">
        <w:t xml:space="preserve"> dentystyczn</w:t>
      </w:r>
      <w:r>
        <w:t>ą</w:t>
      </w:r>
      <w:r w:rsidRPr="0045307B">
        <w:t xml:space="preserve">, </w:t>
      </w:r>
      <w:r>
        <w:t>czy</w:t>
      </w:r>
      <w:r w:rsidRPr="0045307B">
        <w:t xml:space="preserve"> praktyk</w:t>
      </w:r>
      <w:r>
        <w:t>ę</w:t>
      </w:r>
      <w:r w:rsidRPr="0045307B">
        <w:t xml:space="preserve"> lekarsk</w:t>
      </w:r>
      <w:r>
        <w:t>ą</w:t>
      </w:r>
      <w:r w:rsidRPr="0045307B">
        <w:t xml:space="preserve"> specjalistyczn</w:t>
      </w:r>
      <w:r>
        <w:t>ą</w:t>
      </w:r>
      <w:r w:rsidRPr="0045307B">
        <w:t xml:space="preserve">, </w:t>
      </w:r>
      <w:r>
        <w:t xml:space="preserve">tylko </w:t>
      </w:r>
      <w:r w:rsidRPr="0045307B">
        <w:t>częścią usługi jest dobro materialne</w:t>
      </w:r>
      <w:r w:rsidR="00F96B73">
        <w:t xml:space="preserve"> w </w:t>
      </w:r>
      <w:r w:rsidRPr="0045307B">
        <w:t xml:space="preserve">postaci np. plomb, aparatów ortodontycznych, implantów, protez </w:t>
      </w:r>
      <w:r>
        <w:t>czyli materiałów policzalnych</w:t>
      </w:r>
      <w:r w:rsidR="00745F1D">
        <w:t xml:space="preserve"> i </w:t>
      </w:r>
      <w:r w:rsidRPr="0045307B">
        <w:t>identyfikowalnych</w:t>
      </w:r>
      <w:r>
        <w:t>.</w:t>
      </w:r>
      <w:r w:rsidRPr="0045307B">
        <w:t xml:space="preserve"> </w:t>
      </w:r>
      <w:r w:rsidRPr="006E2DF9">
        <w:t>Dopiero</w:t>
      </w:r>
      <w:r w:rsidR="00F96B73">
        <w:t xml:space="preserve"> z </w:t>
      </w:r>
      <w:r w:rsidRPr="006E2DF9">
        <w:t>dniem 1 maja 2011</w:t>
      </w:r>
      <w:r w:rsidR="00745F1D">
        <w:t> r.</w:t>
      </w:r>
      <w:r w:rsidRPr="006E2DF9">
        <w:t xml:space="preserve"> poszerzono listę przedsiębiorców, którzy mają obowiązek ewidencjonowania obrotów ze sprzedaży towarów</w:t>
      </w:r>
      <w:r w:rsidR="00745F1D">
        <w:t xml:space="preserve"> i </w:t>
      </w:r>
      <w:r w:rsidRPr="006E2DF9">
        <w:t>usług</w:t>
      </w:r>
      <w:r w:rsidR="00745F1D">
        <w:t xml:space="preserve"> za </w:t>
      </w:r>
      <w:r w:rsidRPr="006E2DF9">
        <w:t xml:space="preserve">pomocą </w:t>
      </w:r>
      <w:r w:rsidR="002D351A">
        <w:t>kas rejestrujących</w:t>
      </w:r>
      <w:r w:rsidRPr="006E2DF9">
        <w:t>, zaliczając</w:t>
      </w:r>
      <w:r w:rsidR="005911A1">
        <w:t xml:space="preserve"> do </w:t>
      </w:r>
      <w:r w:rsidRPr="006E2DF9">
        <w:t>niej m.in. lekarzy oraz dentystów. Zmiana regulacji prawnych</w:t>
      </w:r>
      <w:r w:rsidR="00F96B73">
        <w:t xml:space="preserve"> w </w:t>
      </w:r>
      <w:r w:rsidRPr="006E2DF9">
        <w:t>tym obszarze nie przyczyniła się jednak</w:t>
      </w:r>
      <w:r w:rsidR="00F96B73">
        <w:t xml:space="preserve"> w </w:t>
      </w:r>
      <w:r w:rsidRPr="006E2DF9">
        <w:t>istotnym stopniu</w:t>
      </w:r>
      <w:r w:rsidR="005911A1">
        <w:t xml:space="preserve"> do </w:t>
      </w:r>
      <w:r w:rsidRPr="006E2DF9">
        <w:t>wyeliminowania wskazanych nieprawidłowości podatkowych,</w:t>
      </w:r>
      <w:r w:rsidR="00F96B73">
        <w:t xml:space="preserve"> z </w:t>
      </w:r>
      <w:r w:rsidRPr="006E2DF9">
        <w:t>uwagi</w:t>
      </w:r>
      <w:r w:rsidR="00745F1D">
        <w:t xml:space="preserve"> na </w:t>
      </w:r>
      <w:r w:rsidRPr="006E2DF9">
        <w:t xml:space="preserve">ograniczenie obowiązku posiadania </w:t>
      </w:r>
      <w:r w:rsidR="002D351A">
        <w:t>kas rejestrujących</w:t>
      </w:r>
      <w:r w:rsidRPr="006E2DF9">
        <w:t xml:space="preserve"> tylko</w:t>
      </w:r>
      <w:r w:rsidR="005911A1">
        <w:t xml:space="preserve"> do </w:t>
      </w:r>
      <w:r w:rsidRPr="006E2DF9">
        <w:t>tych lekarzy/stomatologów, którzy</w:t>
      </w:r>
      <w:r w:rsidR="00F96B73">
        <w:t xml:space="preserve"> w </w:t>
      </w:r>
      <w:r w:rsidRPr="006E2DF9">
        <w:t>minionym roku podatkowym uzyskali obroty przekraczające 40 tys. zł (a przy podmiotach rozpoczynających działalność</w:t>
      </w:r>
      <w:r w:rsidR="00F96B73">
        <w:t xml:space="preserve"> w </w:t>
      </w:r>
      <w:r w:rsidRPr="006E2DF9">
        <w:t>tym roku - powyżej kwoty 20 tys. zł). Brak wykazywania obrotów</w:t>
      </w:r>
      <w:r w:rsidR="00F96B73">
        <w:t xml:space="preserve"> w </w:t>
      </w:r>
      <w:r w:rsidRPr="006E2DF9">
        <w:t>pełnej wysokości (a jedynie</w:t>
      </w:r>
      <w:r w:rsidR="00F96B73">
        <w:t xml:space="preserve"> w </w:t>
      </w:r>
      <w:r w:rsidRPr="006E2DF9">
        <w:t xml:space="preserve">kwocie nie przekraczającej ustawowego </w:t>
      </w:r>
      <w:r w:rsidRPr="006E2DF9">
        <w:lastRenderedPageBreak/>
        <w:t>limitu)</w:t>
      </w:r>
      <w:r w:rsidR="00F96B73">
        <w:t xml:space="preserve"> w </w:t>
      </w:r>
      <w:r w:rsidRPr="006E2DF9">
        <w:t>dalszym ciągu eliminował bowiem powinność dysponowania kasą rejestrującą</w:t>
      </w:r>
      <w:r w:rsidR="00745F1D">
        <w:t xml:space="preserve"> i </w:t>
      </w:r>
      <w:r w:rsidRPr="006E2DF9">
        <w:t>ewidencjonowania</w:t>
      </w:r>
      <w:r w:rsidR="00745F1D">
        <w:t xml:space="preserve"> za </w:t>
      </w:r>
      <w:r w:rsidRPr="006E2DF9">
        <w:t>jej pomocą przychodów, ułatwiając tym samym ukrycie faktycznych rozmiarów prowadzonej działalności gospodarczej.</w:t>
      </w:r>
      <w:r w:rsidR="00F96B73">
        <w:t xml:space="preserve"> Z </w:t>
      </w:r>
      <w:r w:rsidRPr="006E2DF9">
        <w:t>tej też przyczyny,</w:t>
      </w:r>
      <w:r w:rsidR="00745F1D">
        <w:t xml:space="preserve"> na </w:t>
      </w:r>
      <w:r w:rsidRPr="006E2DF9">
        <w:t>mocy rozporządzenia Ministra Finansów</w:t>
      </w:r>
      <w:r w:rsidR="00F96B73">
        <w:t xml:space="preserve"> z </w:t>
      </w:r>
      <w:r w:rsidRPr="006E2DF9">
        <w:t>4 listopada 2014</w:t>
      </w:r>
      <w:r w:rsidR="00745F1D">
        <w:t> r.</w:t>
      </w:r>
      <w:r w:rsidR="00F96B73">
        <w:t xml:space="preserve"> w </w:t>
      </w:r>
      <w:r w:rsidRPr="006E2DF9">
        <w:t>sprawie zwolnień</w:t>
      </w:r>
      <w:r w:rsidR="00F96B73">
        <w:t xml:space="preserve"> z </w:t>
      </w:r>
      <w:r w:rsidRPr="006E2DF9">
        <w:t>obowiązku prowadzenia ewidencji przy zastosowaniu kas rejestrujących (Dz.</w:t>
      </w:r>
      <w:r w:rsidR="00055AB6">
        <w:t xml:space="preserve"> </w:t>
      </w:r>
      <w:r w:rsidRPr="006E2DF9">
        <w:t>U. poz. 1544),</w:t>
      </w:r>
      <w:r w:rsidR="00745F1D">
        <w:t xml:space="preserve"> od </w:t>
      </w:r>
      <w:r w:rsidRPr="006E2DF9">
        <w:t xml:space="preserve">1 marca </w:t>
      </w:r>
      <w:r>
        <w:t>2015</w:t>
      </w:r>
      <w:r w:rsidR="00745F1D">
        <w:t> r. na </w:t>
      </w:r>
      <w:r w:rsidRPr="006E2DF9">
        <w:t>każdego lekarza</w:t>
      </w:r>
      <w:r w:rsidR="00745F1D">
        <w:t xml:space="preserve"> i </w:t>
      </w:r>
      <w:r w:rsidRPr="006E2DF9">
        <w:t>lekarza dentystę, który przyjmuje pacjentów</w:t>
      </w:r>
      <w:r w:rsidR="00745F1D">
        <w:t xml:space="preserve"> i </w:t>
      </w:r>
      <w:r w:rsidRPr="006E2DF9">
        <w:t>pobiera</w:t>
      </w:r>
      <w:r w:rsidR="00745F1D">
        <w:t xml:space="preserve"> od </w:t>
      </w:r>
      <w:r w:rsidRPr="006E2DF9">
        <w:t>nich zapłatę</w:t>
      </w:r>
      <w:r w:rsidR="00745F1D">
        <w:t xml:space="preserve"> za </w:t>
      </w:r>
      <w:r w:rsidRPr="006E2DF9">
        <w:t>usługę, nałożon</w:t>
      </w:r>
      <w:r w:rsidR="00C92DB9">
        <w:t>o obowiązek rejestrowania takiej transakcji</w:t>
      </w:r>
      <w:r w:rsidR="00745F1D">
        <w:t xml:space="preserve"> na </w:t>
      </w:r>
      <w:r w:rsidRPr="006E2DF9">
        <w:t xml:space="preserve">kasie </w:t>
      </w:r>
      <w:r>
        <w:t>rejestrującej</w:t>
      </w:r>
      <w:r w:rsidRPr="006E2DF9">
        <w:t>.</w:t>
      </w:r>
    </w:p>
    <w:p w:rsidR="005A75D4" w:rsidRPr="00730832" w:rsidRDefault="00A17635" w:rsidP="007A22AB">
      <w:pPr>
        <w:spacing w:after="120" w:line="240" w:lineRule="auto"/>
      </w:pPr>
      <w:r>
        <w:t>Jak pokazują wyniki przeprowadzonych kontroli podatkowych</w:t>
      </w:r>
      <w:r w:rsidR="00F96B73">
        <w:t xml:space="preserve"> w </w:t>
      </w:r>
      <w:r>
        <w:t>okresie obejmujący</w:t>
      </w:r>
      <w:r w:rsidR="00055AB6">
        <w:t>m</w:t>
      </w:r>
      <w:r>
        <w:t xml:space="preserve"> drugie półrocze 2014</w:t>
      </w:r>
      <w:r w:rsidR="00745F1D">
        <w:t> r.</w:t>
      </w:r>
      <w:r>
        <w:t xml:space="preserve"> oraz pierwsze półrocze 2015</w:t>
      </w:r>
      <w:r w:rsidR="00745F1D">
        <w:t> r.</w:t>
      </w:r>
      <w:r>
        <w:t xml:space="preserve"> nieprawidłowości podatkowe</w:t>
      </w:r>
      <w:r w:rsidR="00F96B73">
        <w:t xml:space="preserve"> z </w:t>
      </w:r>
      <w:r>
        <w:t>najwyższymi kwotami uszczupleń generowali przede wszystkim przedsiębiorcy prowadzący działalność gospodarczą</w:t>
      </w:r>
      <w:r w:rsidR="00F96B73">
        <w:t xml:space="preserve"> w </w:t>
      </w:r>
      <w:r>
        <w:t>zakresie praktyk lekarskich: specjalistycznej, ogólnej oraz dentystycznej. Największa ich liczba wiązała się</w:t>
      </w:r>
      <w:r w:rsidR="00F96B73">
        <w:t xml:space="preserve"> z </w:t>
      </w:r>
      <w:r>
        <w:t>n</w:t>
      </w:r>
      <w:r w:rsidRPr="006F26ED">
        <w:t>iedokonywanie</w:t>
      </w:r>
      <w:r>
        <w:t>m</w:t>
      </w:r>
      <w:r w:rsidRPr="006F26ED">
        <w:t xml:space="preserve"> wpłat zaliczek</w:t>
      </w:r>
      <w:r w:rsidR="00745F1D">
        <w:t xml:space="preserve"> na </w:t>
      </w:r>
      <w:r w:rsidRPr="006F26ED">
        <w:t>podatek dochodowy</w:t>
      </w:r>
      <w:r w:rsidR="00F96B73">
        <w:t xml:space="preserve"> w </w:t>
      </w:r>
      <w:r w:rsidRPr="006F26ED">
        <w:t>ciągu roku</w:t>
      </w:r>
      <w:r>
        <w:t>, n</w:t>
      </w:r>
      <w:r w:rsidRPr="006F26ED">
        <w:t>iewywiązywanie</w:t>
      </w:r>
      <w:r>
        <w:t>m</w:t>
      </w:r>
      <w:r w:rsidRPr="006F26ED">
        <w:t xml:space="preserve"> się</w:t>
      </w:r>
      <w:r w:rsidR="00F96B73">
        <w:t xml:space="preserve"> z </w:t>
      </w:r>
      <w:r w:rsidRPr="006F26ED">
        <w:t>obowiązku płatnika podatku dochodowego</w:t>
      </w:r>
      <w:r w:rsidR="00745F1D">
        <w:t xml:space="preserve"> od </w:t>
      </w:r>
      <w:r w:rsidRPr="006F26ED">
        <w:t>osób fizycznych</w:t>
      </w:r>
      <w:r>
        <w:t xml:space="preserve"> oraz e</w:t>
      </w:r>
      <w:r w:rsidRPr="006F26ED">
        <w:t>widencjonowanie</w:t>
      </w:r>
      <w:r>
        <w:t>m</w:t>
      </w:r>
      <w:r w:rsidRPr="006F26ED">
        <w:t xml:space="preserve"> faktur zakupu niemających związku</w:t>
      </w:r>
      <w:r w:rsidR="00F96B73">
        <w:t xml:space="preserve"> z </w:t>
      </w:r>
      <w:r w:rsidRPr="006F26ED">
        <w:t>osiąganym przychodem</w:t>
      </w:r>
      <w:r>
        <w:t>.</w:t>
      </w:r>
    </w:p>
    <w:p w:rsidR="00CE3B65" w:rsidRDefault="00CE3B65" w:rsidP="005A7C60">
      <w:pPr>
        <w:pStyle w:val="Nagwek4"/>
      </w:pPr>
      <w:bookmarkStart w:id="49" w:name="_Toc431976185"/>
      <w:r>
        <w:t>Najczęściej identyfikowane błędy podatkowe</w:t>
      </w:r>
      <w:bookmarkEnd w:id="49"/>
    </w:p>
    <w:tbl>
      <w:tblPr>
        <w:tblStyle w:val="Tabelasiatki4akcent21"/>
        <w:tblW w:w="10035" w:type="dxa"/>
        <w:tblLayout w:type="fixed"/>
        <w:tblLook w:val="04A0" w:firstRow="1" w:lastRow="0" w:firstColumn="1" w:lastColumn="0" w:noHBand="0" w:noVBand="1"/>
      </w:tblPr>
      <w:tblGrid>
        <w:gridCol w:w="568"/>
        <w:gridCol w:w="8447"/>
        <w:gridCol w:w="1020"/>
      </w:tblGrid>
      <w:tr w:rsidR="0086109E" w:rsidRPr="000F7998" w:rsidTr="0086109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spacing w:line="240" w:lineRule="auto"/>
              <w:ind w:right="23"/>
              <w:jc w:val="center"/>
              <w:rPr>
                <w:rFonts w:asciiTheme="minorHAnsi" w:hAnsiTheme="minorHAnsi" w:cs="Times New Roman"/>
                <w:b w:val="0"/>
                <w:sz w:val="18"/>
                <w:szCs w:val="18"/>
                <w:lang w:eastAsia="en-US"/>
              </w:rPr>
            </w:pPr>
            <w:r w:rsidRPr="000F7998">
              <w:rPr>
                <w:rFonts w:asciiTheme="minorHAnsi" w:hAnsiTheme="minorHAnsi" w:cs="Times New Roman"/>
                <w:b w:val="0"/>
                <w:sz w:val="18"/>
                <w:szCs w:val="18"/>
                <w:lang w:eastAsia="en-US"/>
              </w:rPr>
              <w:t>Lp.</w:t>
            </w:r>
          </w:p>
        </w:tc>
        <w:tc>
          <w:tcPr>
            <w:tcW w:w="8447" w:type="dxa"/>
            <w:vAlign w:val="center"/>
          </w:tcPr>
          <w:p w:rsidR="0086109E" w:rsidRPr="000F7998" w:rsidRDefault="0086109E" w:rsidP="0086109E">
            <w:pPr>
              <w:spacing w:line="240" w:lineRule="auto"/>
              <w:ind w:right="2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18"/>
                <w:szCs w:val="18"/>
                <w:lang w:eastAsia="en-US"/>
              </w:rPr>
            </w:pPr>
            <w:r w:rsidRPr="000F7998">
              <w:rPr>
                <w:rFonts w:asciiTheme="minorHAnsi" w:hAnsiTheme="minorHAnsi" w:cs="Times New Roman"/>
                <w:b w:val="0"/>
                <w:sz w:val="18"/>
                <w:szCs w:val="18"/>
                <w:lang w:eastAsia="en-US"/>
              </w:rPr>
              <w:t>Nazwa błędu</w:t>
            </w:r>
          </w:p>
        </w:tc>
        <w:tc>
          <w:tcPr>
            <w:tcW w:w="1020" w:type="dxa"/>
            <w:vAlign w:val="center"/>
          </w:tcPr>
          <w:p w:rsidR="0086109E" w:rsidRPr="000F7998" w:rsidRDefault="0086109E" w:rsidP="0086109E">
            <w:pPr>
              <w:spacing w:line="240" w:lineRule="auto"/>
              <w:ind w:right="2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18"/>
                <w:szCs w:val="18"/>
                <w:lang w:eastAsia="en-US"/>
              </w:rPr>
            </w:pPr>
            <w:r w:rsidRPr="000F7998">
              <w:rPr>
                <w:rFonts w:asciiTheme="minorHAnsi" w:hAnsiTheme="minorHAnsi" w:cs="Times New Roman"/>
                <w:b w:val="0"/>
                <w:sz w:val="18"/>
                <w:szCs w:val="18"/>
                <w:lang w:eastAsia="en-US"/>
              </w:rPr>
              <w:t>Liczba wystąpień</w:t>
            </w:r>
          </w:p>
        </w:tc>
      </w:tr>
      <w:tr w:rsidR="0086109E" w:rsidRPr="000F7998" w:rsidTr="008610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sidRPr="000F7998">
              <w:rPr>
                <w:b w:val="0"/>
                <w:lang w:eastAsia="en-US"/>
              </w:rPr>
              <w:t>1</w:t>
            </w:r>
          </w:p>
        </w:tc>
        <w:tc>
          <w:tcPr>
            <w:tcW w:w="8447" w:type="dxa"/>
            <w:vAlign w:val="center"/>
          </w:tcPr>
          <w:p w:rsidR="0086109E" w:rsidRPr="000F7998" w:rsidRDefault="0086109E" w:rsidP="0086109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EB12AD">
              <w:t>Niedokonywanie wpłat zaliczek na podatek dochodowy w ciągu roku</w:t>
            </w:r>
          </w:p>
        </w:tc>
        <w:tc>
          <w:tcPr>
            <w:tcW w:w="1020" w:type="dxa"/>
            <w:vAlign w:val="center"/>
          </w:tcPr>
          <w:p w:rsidR="0086109E" w:rsidRPr="000F7998" w:rsidRDefault="0086109E" w:rsidP="0086109E">
            <w:pPr>
              <w:pStyle w:val="Podtytu"/>
              <w:cnfStyle w:val="000000100000" w:firstRow="0" w:lastRow="0" w:firstColumn="0" w:lastColumn="0" w:oddVBand="0" w:evenVBand="0" w:oddHBand="1" w:evenHBand="0" w:firstRowFirstColumn="0" w:firstRowLastColumn="0" w:lastRowFirstColumn="0" w:lastRowLastColumn="0"/>
              <w:rPr>
                <w:lang w:eastAsia="en-US"/>
              </w:rPr>
            </w:pPr>
            <w:r w:rsidRPr="00EB12AD">
              <w:t>100</w:t>
            </w:r>
          </w:p>
        </w:tc>
      </w:tr>
      <w:tr w:rsidR="0086109E" w:rsidRPr="000F7998" w:rsidTr="0086109E">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sidRPr="000F7998">
              <w:rPr>
                <w:b w:val="0"/>
                <w:lang w:eastAsia="en-US"/>
              </w:rPr>
              <w:t>2</w:t>
            </w:r>
          </w:p>
        </w:tc>
        <w:tc>
          <w:tcPr>
            <w:tcW w:w="8447" w:type="dxa"/>
            <w:vAlign w:val="center"/>
          </w:tcPr>
          <w:p w:rsidR="0086109E" w:rsidRPr="000F7998" w:rsidRDefault="0086109E" w:rsidP="0086109E">
            <w:pPr>
              <w:pStyle w:val="Podtytu"/>
              <w:jc w:val="left"/>
              <w:cnfStyle w:val="000000000000" w:firstRow="0" w:lastRow="0" w:firstColumn="0" w:lastColumn="0" w:oddVBand="0" w:evenVBand="0" w:oddHBand="0" w:evenHBand="0" w:firstRowFirstColumn="0" w:firstRowLastColumn="0" w:lastRowFirstColumn="0" w:lastRowLastColumn="0"/>
              <w:rPr>
                <w:lang w:eastAsia="en-US"/>
              </w:rPr>
            </w:pPr>
            <w:r w:rsidRPr="00EB12AD">
              <w:t>Ewidencjonowanie w koszty uzyskania przychodów zdarzeń gospodarczych niestanowiących kosztów uzyskania przychodów</w:t>
            </w:r>
          </w:p>
        </w:tc>
        <w:tc>
          <w:tcPr>
            <w:tcW w:w="1020" w:type="dxa"/>
            <w:vAlign w:val="center"/>
          </w:tcPr>
          <w:p w:rsidR="0086109E" w:rsidRPr="000F7998" w:rsidRDefault="0086109E" w:rsidP="0086109E">
            <w:pPr>
              <w:pStyle w:val="Podtytu"/>
              <w:cnfStyle w:val="000000000000" w:firstRow="0" w:lastRow="0" w:firstColumn="0" w:lastColumn="0" w:oddVBand="0" w:evenVBand="0" w:oddHBand="0" w:evenHBand="0" w:firstRowFirstColumn="0" w:firstRowLastColumn="0" w:lastRowFirstColumn="0" w:lastRowLastColumn="0"/>
              <w:rPr>
                <w:lang w:eastAsia="en-US"/>
              </w:rPr>
            </w:pPr>
            <w:r w:rsidRPr="00EB12AD">
              <w:t>68</w:t>
            </w:r>
          </w:p>
        </w:tc>
      </w:tr>
      <w:tr w:rsidR="0086109E" w:rsidRPr="000F7998" w:rsidTr="008610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Pr>
                <w:b w:val="0"/>
                <w:lang w:eastAsia="en-US"/>
              </w:rPr>
              <w:t>3</w:t>
            </w:r>
          </w:p>
        </w:tc>
        <w:tc>
          <w:tcPr>
            <w:tcW w:w="8447" w:type="dxa"/>
            <w:vAlign w:val="center"/>
          </w:tcPr>
          <w:p w:rsidR="0086109E" w:rsidRPr="00EB12AD" w:rsidRDefault="0086109E" w:rsidP="0086109E">
            <w:pPr>
              <w:pStyle w:val="Podtytu"/>
              <w:jc w:val="left"/>
              <w:cnfStyle w:val="000000100000" w:firstRow="0" w:lastRow="0" w:firstColumn="0" w:lastColumn="0" w:oddVBand="0" w:evenVBand="0" w:oddHBand="1" w:evenHBand="0" w:firstRowFirstColumn="0" w:firstRowLastColumn="0" w:lastRowFirstColumn="0" w:lastRowLastColumn="0"/>
            </w:pPr>
            <w:r w:rsidRPr="004F41AA">
              <w:t>Odliczanie podatku naliczonego z faktur dokumentujących zakup towarów i usług, z tytułu których podatnikowi nie przysługuje prawo do odliczenia.</w:t>
            </w:r>
          </w:p>
        </w:tc>
        <w:tc>
          <w:tcPr>
            <w:tcW w:w="1020" w:type="dxa"/>
            <w:vAlign w:val="center"/>
          </w:tcPr>
          <w:p w:rsidR="0086109E" w:rsidRPr="00EB12AD" w:rsidRDefault="0086109E" w:rsidP="00097CA9">
            <w:pPr>
              <w:pStyle w:val="Podtytu"/>
              <w:cnfStyle w:val="000000100000" w:firstRow="0" w:lastRow="0" w:firstColumn="0" w:lastColumn="0" w:oddVBand="0" w:evenVBand="0" w:oddHBand="1" w:evenHBand="0" w:firstRowFirstColumn="0" w:firstRowLastColumn="0" w:lastRowFirstColumn="0" w:lastRowLastColumn="0"/>
            </w:pPr>
            <w:r w:rsidRPr="004F41AA">
              <w:t>55</w:t>
            </w:r>
          </w:p>
        </w:tc>
      </w:tr>
      <w:tr w:rsidR="0086109E" w:rsidRPr="000F7998" w:rsidTr="0086109E">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Pr>
                <w:b w:val="0"/>
                <w:lang w:eastAsia="en-US"/>
              </w:rPr>
              <w:t>4</w:t>
            </w:r>
          </w:p>
        </w:tc>
        <w:tc>
          <w:tcPr>
            <w:tcW w:w="8447" w:type="dxa"/>
            <w:vAlign w:val="center"/>
          </w:tcPr>
          <w:p w:rsidR="0086109E" w:rsidRPr="00EB12AD" w:rsidRDefault="0086109E" w:rsidP="0086109E">
            <w:pPr>
              <w:pStyle w:val="Podtytu"/>
              <w:jc w:val="left"/>
              <w:cnfStyle w:val="000000000000" w:firstRow="0" w:lastRow="0" w:firstColumn="0" w:lastColumn="0" w:oddVBand="0" w:evenVBand="0" w:oddHBand="0" w:evenHBand="0" w:firstRowFirstColumn="0" w:firstRowLastColumn="0" w:lastRowFirstColumn="0" w:lastRowLastColumn="0"/>
            </w:pPr>
            <w:r w:rsidRPr="004F41AA">
              <w:t>Ryzyko nienaliczania i nieodprowadzania zaliczek na podatek dochodowy od wynagrodzeń osób zatrudnionych, w tym zatrudnienie „na czarno”</w:t>
            </w:r>
          </w:p>
        </w:tc>
        <w:tc>
          <w:tcPr>
            <w:tcW w:w="1020" w:type="dxa"/>
            <w:vAlign w:val="center"/>
          </w:tcPr>
          <w:p w:rsidR="0086109E" w:rsidRPr="00EB12AD" w:rsidRDefault="0086109E" w:rsidP="008A4109">
            <w:pPr>
              <w:pStyle w:val="Podtytu"/>
              <w:cnfStyle w:val="000000000000" w:firstRow="0" w:lastRow="0" w:firstColumn="0" w:lastColumn="0" w:oddVBand="0" w:evenVBand="0" w:oddHBand="0" w:evenHBand="0" w:firstRowFirstColumn="0" w:firstRowLastColumn="0" w:lastRowFirstColumn="0" w:lastRowLastColumn="0"/>
            </w:pPr>
            <w:r w:rsidRPr="004F41AA">
              <w:t>42</w:t>
            </w:r>
          </w:p>
        </w:tc>
      </w:tr>
      <w:tr w:rsidR="0086109E" w:rsidRPr="000F7998" w:rsidTr="008610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Pr>
                <w:b w:val="0"/>
                <w:lang w:eastAsia="en-US"/>
              </w:rPr>
              <w:t>5</w:t>
            </w:r>
          </w:p>
        </w:tc>
        <w:tc>
          <w:tcPr>
            <w:tcW w:w="8447" w:type="dxa"/>
            <w:vAlign w:val="center"/>
          </w:tcPr>
          <w:p w:rsidR="0086109E" w:rsidRPr="000F7998" w:rsidRDefault="0086109E" w:rsidP="0086109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EB12AD">
              <w:t>Niewywiązywanie się z obowiązku aktualizacji danych zawartych w zgłoszeniu identyfikacyjnym</w:t>
            </w:r>
          </w:p>
        </w:tc>
        <w:tc>
          <w:tcPr>
            <w:tcW w:w="1020" w:type="dxa"/>
            <w:vAlign w:val="center"/>
          </w:tcPr>
          <w:p w:rsidR="0086109E" w:rsidRPr="000F7998" w:rsidRDefault="0086109E" w:rsidP="008A4109">
            <w:pPr>
              <w:pStyle w:val="Podtytu"/>
              <w:cnfStyle w:val="000000100000" w:firstRow="0" w:lastRow="0" w:firstColumn="0" w:lastColumn="0" w:oddVBand="0" w:evenVBand="0" w:oddHBand="1" w:evenHBand="0" w:firstRowFirstColumn="0" w:firstRowLastColumn="0" w:lastRowFirstColumn="0" w:lastRowLastColumn="0"/>
              <w:rPr>
                <w:lang w:eastAsia="en-US"/>
              </w:rPr>
            </w:pPr>
            <w:r w:rsidRPr="00EB12AD">
              <w:t>34</w:t>
            </w:r>
          </w:p>
        </w:tc>
      </w:tr>
      <w:tr w:rsidR="0086109E" w:rsidRPr="000F7998" w:rsidTr="0086109E">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Pr>
                <w:b w:val="0"/>
                <w:lang w:eastAsia="en-US"/>
              </w:rPr>
              <w:t>6</w:t>
            </w:r>
          </w:p>
        </w:tc>
        <w:tc>
          <w:tcPr>
            <w:tcW w:w="8447" w:type="dxa"/>
            <w:vAlign w:val="center"/>
          </w:tcPr>
          <w:p w:rsidR="0086109E" w:rsidRPr="000F7998" w:rsidRDefault="0086109E" w:rsidP="0086109E">
            <w:pPr>
              <w:pStyle w:val="Podtytu"/>
              <w:jc w:val="left"/>
              <w:cnfStyle w:val="000000000000" w:firstRow="0" w:lastRow="0" w:firstColumn="0" w:lastColumn="0" w:oddVBand="0" w:evenVBand="0" w:oddHBand="0" w:evenHBand="0" w:firstRowFirstColumn="0" w:firstRowLastColumn="0" w:lastRowFirstColumn="0" w:lastRowLastColumn="0"/>
              <w:rPr>
                <w:lang w:eastAsia="en-US"/>
              </w:rPr>
            </w:pPr>
            <w:r w:rsidRPr="00EB12AD">
              <w:t>Niewykazywanie do opodatkowania przychodów wynikających z wystawionych faktur</w:t>
            </w:r>
          </w:p>
        </w:tc>
        <w:tc>
          <w:tcPr>
            <w:tcW w:w="1020" w:type="dxa"/>
            <w:vAlign w:val="center"/>
          </w:tcPr>
          <w:p w:rsidR="0086109E" w:rsidRPr="000F7998" w:rsidRDefault="0086109E" w:rsidP="0086109E">
            <w:pPr>
              <w:pStyle w:val="Podtytu"/>
              <w:cnfStyle w:val="000000000000" w:firstRow="0" w:lastRow="0" w:firstColumn="0" w:lastColumn="0" w:oddVBand="0" w:evenVBand="0" w:oddHBand="0" w:evenHBand="0" w:firstRowFirstColumn="0" w:firstRowLastColumn="0" w:lastRowFirstColumn="0" w:lastRowLastColumn="0"/>
              <w:rPr>
                <w:lang w:eastAsia="en-US"/>
              </w:rPr>
            </w:pPr>
            <w:r w:rsidRPr="00EB12AD">
              <w:t>26</w:t>
            </w:r>
          </w:p>
        </w:tc>
      </w:tr>
      <w:tr w:rsidR="0086109E" w:rsidRPr="000F7998" w:rsidTr="008610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Pr>
                <w:b w:val="0"/>
                <w:lang w:eastAsia="en-US"/>
              </w:rPr>
              <w:t>7</w:t>
            </w:r>
          </w:p>
        </w:tc>
        <w:tc>
          <w:tcPr>
            <w:tcW w:w="8447" w:type="dxa"/>
            <w:vAlign w:val="center"/>
          </w:tcPr>
          <w:p w:rsidR="0086109E" w:rsidRPr="000F7998" w:rsidRDefault="0086109E" w:rsidP="0086109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EB12AD">
              <w:t>Dokonywanie czynności sprzedaży z pominięciem kasy rejestrującej</w:t>
            </w:r>
          </w:p>
        </w:tc>
        <w:tc>
          <w:tcPr>
            <w:tcW w:w="1020" w:type="dxa"/>
            <w:vAlign w:val="center"/>
          </w:tcPr>
          <w:p w:rsidR="0086109E" w:rsidRPr="000F7998" w:rsidRDefault="0086109E" w:rsidP="008A4109">
            <w:pPr>
              <w:pStyle w:val="Podtytu"/>
              <w:cnfStyle w:val="000000100000" w:firstRow="0" w:lastRow="0" w:firstColumn="0" w:lastColumn="0" w:oddVBand="0" w:evenVBand="0" w:oddHBand="1" w:evenHBand="0" w:firstRowFirstColumn="0" w:firstRowLastColumn="0" w:lastRowFirstColumn="0" w:lastRowLastColumn="0"/>
              <w:rPr>
                <w:lang w:eastAsia="en-US"/>
              </w:rPr>
            </w:pPr>
            <w:r w:rsidRPr="00EB12AD">
              <w:t>21</w:t>
            </w:r>
          </w:p>
        </w:tc>
      </w:tr>
      <w:tr w:rsidR="0086109E" w:rsidRPr="000F7998" w:rsidTr="0086109E">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Default="0086109E" w:rsidP="0086109E">
            <w:pPr>
              <w:pStyle w:val="Podtytu"/>
              <w:rPr>
                <w:b w:val="0"/>
                <w:lang w:eastAsia="en-US"/>
              </w:rPr>
            </w:pPr>
            <w:r>
              <w:rPr>
                <w:b w:val="0"/>
                <w:lang w:eastAsia="en-US"/>
              </w:rPr>
              <w:t>8</w:t>
            </w:r>
          </w:p>
        </w:tc>
        <w:tc>
          <w:tcPr>
            <w:tcW w:w="8447" w:type="dxa"/>
            <w:vAlign w:val="center"/>
          </w:tcPr>
          <w:p w:rsidR="0086109E" w:rsidRPr="00EB12AD" w:rsidRDefault="0086109E" w:rsidP="0086109E">
            <w:pPr>
              <w:pStyle w:val="Podtytu"/>
              <w:jc w:val="left"/>
              <w:cnfStyle w:val="000000000000" w:firstRow="0" w:lastRow="0" w:firstColumn="0" w:lastColumn="0" w:oddVBand="0" w:evenVBand="0" w:oddHBand="0" w:evenHBand="0" w:firstRowFirstColumn="0" w:firstRowLastColumn="0" w:lastRowFirstColumn="0" w:lastRowLastColumn="0"/>
            </w:pPr>
            <w:r w:rsidRPr="008A76FB">
              <w:t>Nieterminowe uiszczanie należności podatkowych</w:t>
            </w:r>
          </w:p>
        </w:tc>
        <w:tc>
          <w:tcPr>
            <w:tcW w:w="1020" w:type="dxa"/>
            <w:vAlign w:val="center"/>
          </w:tcPr>
          <w:p w:rsidR="0086109E" w:rsidRPr="00EB12AD" w:rsidRDefault="0086109E" w:rsidP="0086109E">
            <w:pPr>
              <w:pStyle w:val="Podtytu"/>
              <w:cnfStyle w:val="000000000000" w:firstRow="0" w:lastRow="0" w:firstColumn="0" w:lastColumn="0" w:oddVBand="0" w:evenVBand="0" w:oddHBand="0" w:evenHBand="0" w:firstRowFirstColumn="0" w:firstRowLastColumn="0" w:lastRowFirstColumn="0" w:lastRowLastColumn="0"/>
            </w:pPr>
            <w:r w:rsidRPr="008A76FB">
              <w:t>20</w:t>
            </w:r>
          </w:p>
        </w:tc>
      </w:tr>
      <w:tr w:rsidR="0086109E" w:rsidRPr="000F7998" w:rsidTr="008610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Default="0086109E" w:rsidP="0086109E">
            <w:pPr>
              <w:pStyle w:val="Podtytu"/>
              <w:rPr>
                <w:b w:val="0"/>
                <w:lang w:eastAsia="en-US"/>
              </w:rPr>
            </w:pPr>
            <w:r>
              <w:rPr>
                <w:b w:val="0"/>
                <w:lang w:eastAsia="en-US"/>
              </w:rPr>
              <w:t>9</w:t>
            </w:r>
          </w:p>
        </w:tc>
        <w:tc>
          <w:tcPr>
            <w:tcW w:w="8447" w:type="dxa"/>
            <w:vAlign w:val="center"/>
          </w:tcPr>
          <w:p w:rsidR="0086109E" w:rsidRPr="00EB12AD" w:rsidRDefault="0086109E" w:rsidP="0086109E">
            <w:pPr>
              <w:pStyle w:val="Podtytu"/>
              <w:jc w:val="left"/>
              <w:cnfStyle w:val="000000100000" w:firstRow="0" w:lastRow="0" w:firstColumn="0" w:lastColumn="0" w:oddVBand="0" w:evenVBand="0" w:oddHBand="1" w:evenHBand="0" w:firstRowFirstColumn="0" w:firstRowLastColumn="0" w:lastRowFirstColumn="0" w:lastRowLastColumn="0"/>
            </w:pPr>
            <w:r w:rsidRPr="008A76FB">
              <w:t>Nieskładanie wymaganych przepisami prawa deklaracji podatkowych przez podatników prowadzących działalność gospodarczą</w:t>
            </w:r>
          </w:p>
        </w:tc>
        <w:tc>
          <w:tcPr>
            <w:tcW w:w="1020" w:type="dxa"/>
            <w:vAlign w:val="center"/>
          </w:tcPr>
          <w:p w:rsidR="0086109E" w:rsidRPr="00EB12AD" w:rsidRDefault="0086109E" w:rsidP="0086109E">
            <w:pPr>
              <w:pStyle w:val="Podtytu"/>
              <w:cnfStyle w:val="000000100000" w:firstRow="0" w:lastRow="0" w:firstColumn="0" w:lastColumn="0" w:oddVBand="0" w:evenVBand="0" w:oddHBand="1" w:evenHBand="0" w:firstRowFirstColumn="0" w:firstRowLastColumn="0" w:lastRowFirstColumn="0" w:lastRowLastColumn="0"/>
            </w:pPr>
            <w:r w:rsidRPr="008A76FB">
              <w:t>16</w:t>
            </w:r>
          </w:p>
        </w:tc>
      </w:tr>
      <w:tr w:rsidR="0086109E" w:rsidRPr="000F7998" w:rsidTr="0086109E">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Default="0086109E" w:rsidP="0086109E">
            <w:pPr>
              <w:pStyle w:val="Podtytu"/>
              <w:rPr>
                <w:b w:val="0"/>
                <w:lang w:eastAsia="en-US"/>
              </w:rPr>
            </w:pPr>
            <w:r>
              <w:rPr>
                <w:b w:val="0"/>
                <w:lang w:eastAsia="en-US"/>
              </w:rPr>
              <w:t>10</w:t>
            </w:r>
          </w:p>
        </w:tc>
        <w:tc>
          <w:tcPr>
            <w:tcW w:w="8447" w:type="dxa"/>
            <w:vAlign w:val="center"/>
          </w:tcPr>
          <w:p w:rsidR="0086109E" w:rsidRPr="008A76FB" w:rsidRDefault="0086109E" w:rsidP="0086109E">
            <w:pPr>
              <w:pStyle w:val="Podtytu"/>
              <w:jc w:val="left"/>
              <w:cnfStyle w:val="000000000000" w:firstRow="0" w:lastRow="0" w:firstColumn="0" w:lastColumn="0" w:oddVBand="0" w:evenVBand="0" w:oddHBand="0" w:evenHBand="0" w:firstRowFirstColumn="0" w:firstRowLastColumn="0" w:lastRowFirstColumn="0" w:lastRowLastColumn="0"/>
            </w:pPr>
            <w:r w:rsidRPr="00EB12AD">
              <w:t>Odliczanie niezapłaconych składek na ubezpieczenie społeczne i zdrowotne</w:t>
            </w:r>
          </w:p>
        </w:tc>
        <w:tc>
          <w:tcPr>
            <w:tcW w:w="1020" w:type="dxa"/>
            <w:vAlign w:val="center"/>
          </w:tcPr>
          <w:p w:rsidR="0086109E" w:rsidRPr="008A76FB" w:rsidRDefault="0086109E" w:rsidP="0086109E">
            <w:pPr>
              <w:pStyle w:val="Podtytu"/>
              <w:cnfStyle w:val="000000000000" w:firstRow="0" w:lastRow="0" w:firstColumn="0" w:lastColumn="0" w:oddVBand="0" w:evenVBand="0" w:oddHBand="0" w:evenHBand="0" w:firstRowFirstColumn="0" w:firstRowLastColumn="0" w:lastRowFirstColumn="0" w:lastRowLastColumn="0"/>
            </w:pPr>
            <w:r w:rsidRPr="00EB12AD">
              <w:t>13</w:t>
            </w:r>
          </w:p>
        </w:tc>
      </w:tr>
      <w:tr w:rsidR="0086109E" w:rsidRPr="000F7998" w:rsidTr="008610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0F7998" w:rsidRDefault="0086109E" w:rsidP="0086109E">
            <w:pPr>
              <w:pStyle w:val="Podtytu"/>
              <w:rPr>
                <w:b w:val="0"/>
                <w:lang w:eastAsia="en-US"/>
              </w:rPr>
            </w:pPr>
            <w:r>
              <w:rPr>
                <w:b w:val="0"/>
                <w:lang w:eastAsia="en-US"/>
              </w:rPr>
              <w:t>11</w:t>
            </w:r>
          </w:p>
        </w:tc>
        <w:tc>
          <w:tcPr>
            <w:tcW w:w="8447" w:type="dxa"/>
            <w:vAlign w:val="center"/>
          </w:tcPr>
          <w:p w:rsidR="0086109E" w:rsidRPr="000F7998" w:rsidRDefault="0086109E" w:rsidP="0086109E">
            <w:pPr>
              <w:pStyle w:val="Podtytu"/>
              <w:jc w:val="left"/>
              <w:cnfStyle w:val="000000100000" w:firstRow="0" w:lastRow="0" w:firstColumn="0" w:lastColumn="0" w:oddVBand="0" w:evenVBand="0" w:oddHBand="1" w:evenHBand="0" w:firstRowFirstColumn="0" w:firstRowLastColumn="0" w:lastRowFirstColumn="0" w:lastRowLastColumn="0"/>
              <w:rPr>
                <w:lang w:eastAsia="en-US"/>
              </w:rPr>
            </w:pPr>
            <w:r w:rsidRPr="00EB12AD">
              <w:t>Nieprawidłowe ustalanie odpisów amortyzacyjnych</w:t>
            </w:r>
          </w:p>
        </w:tc>
        <w:tc>
          <w:tcPr>
            <w:tcW w:w="1020" w:type="dxa"/>
            <w:vAlign w:val="center"/>
          </w:tcPr>
          <w:p w:rsidR="0086109E" w:rsidRPr="000F7998" w:rsidRDefault="0086109E" w:rsidP="0086109E">
            <w:pPr>
              <w:pStyle w:val="Podtytu"/>
              <w:cnfStyle w:val="000000100000" w:firstRow="0" w:lastRow="0" w:firstColumn="0" w:lastColumn="0" w:oddVBand="0" w:evenVBand="0" w:oddHBand="1" w:evenHBand="0" w:firstRowFirstColumn="0" w:firstRowLastColumn="0" w:lastRowFirstColumn="0" w:lastRowLastColumn="0"/>
              <w:rPr>
                <w:lang w:eastAsia="en-US"/>
              </w:rPr>
            </w:pPr>
            <w:r w:rsidRPr="00EB12AD">
              <w:t>13</w:t>
            </w:r>
          </w:p>
        </w:tc>
      </w:tr>
      <w:tr w:rsidR="0086109E" w:rsidRPr="000F7998" w:rsidTr="0086109E">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86109E" w:rsidRPr="00EE4F31" w:rsidRDefault="0086109E" w:rsidP="0086109E">
            <w:pPr>
              <w:pStyle w:val="Podtytu"/>
              <w:rPr>
                <w:b w:val="0"/>
                <w:lang w:eastAsia="en-US"/>
              </w:rPr>
            </w:pPr>
            <w:r>
              <w:rPr>
                <w:b w:val="0"/>
                <w:lang w:eastAsia="en-US"/>
              </w:rPr>
              <w:t>12</w:t>
            </w:r>
          </w:p>
        </w:tc>
        <w:tc>
          <w:tcPr>
            <w:tcW w:w="8447" w:type="dxa"/>
            <w:vAlign w:val="center"/>
          </w:tcPr>
          <w:p w:rsidR="0086109E" w:rsidRPr="000F7998" w:rsidRDefault="0086109E" w:rsidP="0086109E">
            <w:pPr>
              <w:pStyle w:val="Podtytu"/>
              <w:jc w:val="left"/>
              <w:cnfStyle w:val="000000000000" w:firstRow="0" w:lastRow="0" w:firstColumn="0" w:lastColumn="0" w:oddVBand="0" w:evenVBand="0" w:oddHBand="0" w:evenHBand="0" w:firstRowFirstColumn="0" w:firstRowLastColumn="0" w:lastRowFirstColumn="0" w:lastRowLastColumn="0"/>
              <w:rPr>
                <w:highlight w:val="yellow"/>
                <w:lang w:eastAsia="en-US"/>
              </w:rPr>
            </w:pPr>
            <w:r w:rsidRPr="00EB12AD">
              <w:t>Dokonywanie czynności sprzedaży bez wystawiania faktur</w:t>
            </w:r>
          </w:p>
        </w:tc>
        <w:tc>
          <w:tcPr>
            <w:tcW w:w="1020" w:type="dxa"/>
            <w:vAlign w:val="center"/>
          </w:tcPr>
          <w:p w:rsidR="0086109E" w:rsidRPr="000F7998" w:rsidRDefault="0086109E" w:rsidP="0086109E">
            <w:pPr>
              <w:pStyle w:val="Podtytu"/>
              <w:cnfStyle w:val="000000000000" w:firstRow="0" w:lastRow="0" w:firstColumn="0" w:lastColumn="0" w:oddVBand="0" w:evenVBand="0" w:oddHBand="0" w:evenHBand="0" w:firstRowFirstColumn="0" w:firstRowLastColumn="0" w:lastRowFirstColumn="0" w:lastRowLastColumn="0"/>
              <w:rPr>
                <w:highlight w:val="yellow"/>
                <w:lang w:eastAsia="en-US"/>
              </w:rPr>
            </w:pPr>
            <w:r w:rsidRPr="00EB12AD">
              <w:t>11</w:t>
            </w:r>
          </w:p>
        </w:tc>
      </w:tr>
    </w:tbl>
    <w:p w:rsidR="00C06761" w:rsidRDefault="00C06761" w:rsidP="005A7C60">
      <w:pPr>
        <w:pStyle w:val="Nagwek4"/>
      </w:pPr>
      <w:bookmarkStart w:id="50" w:name="_Toc431976186"/>
      <w:r>
        <w:t xml:space="preserve">Lista </w:t>
      </w:r>
      <w:proofErr w:type="spellStart"/>
      <w:r>
        <w:t>ryzyk</w:t>
      </w:r>
      <w:proofErr w:type="spellEnd"/>
      <w:r>
        <w:t xml:space="preserve"> występujących</w:t>
      </w:r>
      <w:r w:rsidR="00F96B73">
        <w:t xml:space="preserve"> w </w:t>
      </w:r>
      <w:r>
        <w:t>podobszarze</w:t>
      </w:r>
      <w:bookmarkEnd w:id="50"/>
    </w:p>
    <w:p w:rsidR="00C06761" w:rsidRPr="00323F0E" w:rsidRDefault="00C06761" w:rsidP="007A22AB">
      <w:pPr>
        <w:spacing w:line="240" w:lineRule="auto"/>
      </w:pPr>
      <w:r w:rsidRPr="00323F0E">
        <w:t>Wśród zagrożeń charakterystycznych dla podobszaru wymienić można:</w:t>
      </w:r>
    </w:p>
    <w:p w:rsidR="000F6C61" w:rsidRDefault="000F6C61" w:rsidP="00593C35">
      <w:pPr>
        <w:pStyle w:val="Akapitzlist"/>
        <w:numPr>
          <w:ilvl w:val="0"/>
          <w:numId w:val="4"/>
        </w:numPr>
        <w:spacing w:line="240" w:lineRule="auto"/>
      </w:pPr>
      <w:r>
        <w:t>ryzyko niezrealizowania zobowiązań podatkowych w pełnej wysokości w związku z niewykazywaniem do opodatkowania obrotu/przychodów z wystawionych rachunków/faktur VAT przez podmioty posiadające zarejestrowaną działalność,</w:t>
      </w:r>
    </w:p>
    <w:p w:rsidR="000F6C61" w:rsidRDefault="000F6C61" w:rsidP="00593C35">
      <w:pPr>
        <w:pStyle w:val="Akapitzlist"/>
        <w:numPr>
          <w:ilvl w:val="0"/>
          <w:numId w:val="4"/>
        </w:numPr>
        <w:spacing w:line="240" w:lineRule="auto"/>
      </w:pPr>
      <w:r>
        <w:lastRenderedPageBreak/>
        <w:t>r</w:t>
      </w:r>
      <w:r w:rsidRPr="00EE6315">
        <w:t>yzyko niewykazywania do opodatkowania całości osiąganych przychodów, poprzez nie</w:t>
      </w:r>
      <w:r w:rsidR="000C03F9">
        <w:t> </w:t>
      </w:r>
      <w:r w:rsidRPr="00EE6315">
        <w:t xml:space="preserve">ewidencjonowanie całości lub części przychodów na kasach </w:t>
      </w:r>
      <w:r>
        <w:t>rejestrujących,</w:t>
      </w:r>
    </w:p>
    <w:p w:rsidR="000F6C61" w:rsidRDefault="000F6C61" w:rsidP="00593C35">
      <w:pPr>
        <w:pStyle w:val="Akapitzlist"/>
        <w:numPr>
          <w:ilvl w:val="0"/>
          <w:numId w:val="4"/>
        </w:numPr>
        <w:spacing w:line="240" w:lineRule="auto"/>
      </w:pPr>
      <w:r>
        <w:t xml:space="preserve">ryzyko niezrealizowania zobowiązań podatkowych w pełnej wysokości w związku z niewystawianiem faktur </w:t>
      </w:r>
      <w:r w:rsidRPr="00EE6315">
        <w:t>lub wystawianiem faktur w kwotach nieodpowiadających wielkościom faktycznym</w:t>
      </w:r>
      <w:r>
        <w:t>,</w:t>
      </w:r>
    </w:p>
    <w:p w:rsidR="000F6C61" w:rsidRDefault="000F6C61"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nie dokumentują rzeczywistego </w:t>
      </w:r>
      <w:r>
        <w:t>przebiegu zdarzeń gospodarczych,</w:t>
      </w:r>
    </w:p>
    <w:p w:rsidR="000F6C61" w:rsidRDefault="000F6C61"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w:t>
      </w:r>
      <w:r>
        <w:t>dotyczą kosztów niestanowiących kosztów uzyskania przychodu,</w:t>
      </w:r>
    </w:p>
    <w:p w:rsidR="000F6C61" w:rsidRDefault="000F6C61" w:rsidP="00593C35">
      <w:pPr>
        <w:pStyle w:val="Akapitzlist"/>
        <w:numPr>
          <w:ilvl w:val="0"/>
          <w:numId w:val="4"/>
        </w:numPr>
        <w:spacing w:line="240" w:lineRule="auto"/>
      </w:pPr>
      <w:r w:rsidRPr="006B4B57">
        <w:t xml:space="preserve">ryzyko </w:t>
      </w:r>
      <w:r>
        <w:t>nie</w:t>
      </w:r>
      <w:r w:rsidRPr="006B4B57">
        <w:t>realizowania lub nieterminowego realiz</w:t>
      </w:r>
      <w:r>
        <w:t xml:space="preserve">owania </w:t>
      </w:r>
      <w:r w:rsidRPr="006B4B57">
        <w:t>obowiązków związanych z zapłatą podatku lub zaliczki na podatek</w:t>
      </w:r>
      <w:r>
        <w:t>,</w:t>
      </w:r>
    </w:p>
    <w:p w:rsidR="00C06761" w:rsidRDefault="000F6C61" w:rsidP="00593C35">
      <w:pPr>
        <w:pStyle w:val="Akapitzlist"/>
        <w:numPr>
          <w:ilvl w:val="0"/>
          <w:numId w:val="4"/>
        </w:numPr>
        <w:spacing w:line="240" w:lineRule="auto"/>
      </w:pPr>
      <w:r w:rsidRPr="006B4B57">
        <w:t>ryzyko niewywiązywania się z obowiązku płatnika podatku dochodowego</w:t>
      </w:r>
      <w:r>
        <w:t>.</w:t>
      </w:r>
    </w:p>
    <w:p w:rsidR="008D4808" w:rsidRDefault="008D4808" w:rsidP="007A22AB">
      <w:pPr>
        <w:spacing w:line="240" w:lineRule="auto"/>
      </w:pPr>
    </w:p>
    <w:p w:rsidR="00C06761" w:rsidRDefault="00C06761" w:rsidP="007A22AB">
      <w:pPr>
        <w:spacing w:line="240" w:lineRule="auto"/>
      </w:pPr>
      <w:r>
        <w:br w:type="page"/>
      </w:r>
    </w:p>
    <w:p w:rsidR="00C06761" w:rsidRPr="00385410" w:rsidRDefault="00F70D17" w:rsidP="005A7C60">
      <w:pPr>
        <w:pStyle w:val="Nagwek3"/>
      </w:pPr>
      <w:bookmarkStart w:id="51" w:name="_Toc431976187"/>
      <w:r w:rsidRPr="00385410">
        <w:lastRenderedPageBreak/>
        <w:t>PALIWA</w:t>
      </w:r>
      <w:bookmarkEnd w:id="51"/>
    </w:p>
    <w:p w:rsidR="00C06761" w:rsidRPr="00126554" w:rsidRDefault="006A21F1" w:rsidP="005A7C60">
      <w:pPr>
        <w:pStyle w:val="Nagwek4"/>
      </w:pPr>
      <w:bookmarkStart w:id="52" w:name="_Toc431976188"/>
      <w:r>
        <w:rPr>
          <w:lang w:eastAsia="pl-PL"/>
        </w:rPr>
        <w:t xml:space="preserve">Opis </w:t>
      </w:r>
      <w:r w:rsidR="00C06761">
        <w:rPr>
          <w:lang w:eastAsia="pl-PL"/>
        </w:rPr>
        <w:t>podobszaru</w:t>
      </w:r>
      <w:bookmarkEnd w:id="52"/>
    </w:p>
    <w:p w:rsidR="00C33F71" w:rsidRDefault="00C33F71" w:rsidP="00FA2132">
      <w:pPr>
        <w:spacing w:line="240" w:lineRule="auto"/>
      </w:pPr>
      <w:r>
        <w:t>W latach 90 XX w. problemem rynku paliwowego były fałszerstwa paliw polegające</w:t>
      </w:r>
      <w:r w:rsidR="00745F1D">
        <w:t xml:space="preserve"> na </w:t>
      </w:r>
      <w:r>
        <w:t>mieszaniu komponentów pozostających poza systemem fiskalnym. Zjawisko oszustw</w:t>
      </w:r>
      <w:r w:rsidR="00F96B73">
        <w:t xml:space="preserve"> w </w:t>
      </w:r>
      <w:r>
        <w:t>obrocie paliwami przeszło dużą ewolucję. Mniej więcej</w:t>
      </w:r>
      <w:r w:rsidR="00745F1D">
        <w:t xml:space="preserve"> od </w:t>
      </w:r>
      <w:r>
        <w:t>2011</w:t>
      </w:r>
      <w:r w:rsidR="00745F1D">
        <w:t> r.</w:t>
      </w:r>
      <w:r>
        <w:t xml:space="preserve"> zauważamy znaczną zmianę</w:t>
      </w:r>
      <w:r w:rsidR="00F96B73">
        <w:t xml:space="preserve"> w </w:t>
      </w:r>
      <w:r>
        <w:t>strukturze dokonywanych ustaleń kontroli</w:t>
      </w:r>
      <w:r w:rsidR="00745F1D">
        <w:t xml:space="preserve"> na </w:t>
      </w:r>
      <w:r>
        <w:t>rzecz nieprawidłowości VAT kosztem tradycyjnych oszustw akcyzowych związanych m.in.</w:t>
      </w:r>
      <w:r w:rsidR="008D4808">
        <w:t> </w:t>
      </w:r>
      <w:r w:rsidR="00F96B73">
        <w:t>z </w:t>
      </w:r>
      <w:r>
        <w:t>odbarwianiem paliw opałowych. Jednak sama metodologia oszustw VAT</w:t>
      </w:r>
      <w:r w:rsidR="00F96B73">
        <w:t xml:space="preserve"> w </w:t>
      </w:r>
      <w:r>
        <w:t>ciągu ostatnich 3 lat uległa znacznym zmianom. Oszuści przeszli</w:t>
      </w:r>
      <w:r w:rsidR="00745F1D">
        <w:t xml:space="preserve"> od </w:t>
      </w:r>
      <w:r>
        <w:t>prymitywnych, fakturowych wyłudzeń podatku</w:t>
      </w:r>
      <w:r w:rsidR="005911A1">
        <w:t xml:space="preserve"> do </w:t>
      </w:r>
      <w:r>
        <w:t>skomplikowanych</w:t>
      </w:r>
      <w:r w:rsidR="00745F1D">
        <w:t xml:space="preserve"> i </w:t>
      </w:r>
      <w:r>
        <w:t>zorganizowanych mechanizmów</w:t>
      </w:r>
      <w:r w:rsidR="00F96B73">
        <w:t xml:space="preserve"> o </w:t>
      </w:r>
      <w:r>
        <w:t>typowo przestępczym charakterze.</w:t>
      </w:r>
    </w:p>
    <w:p w:rsidR="00C33F71" w:rsidRDefault="00C33F71" w:rsidP="007A22AB">
      <w:pPr>
        <w:spacing w:after="120" w:line="240" w:lineRule="auto"/>
      </w:pPr>
      <w:r>
        <w:t>Oszustwa</w:t>
      </w:r>
      <w:r w:rsidR="00F96B73">
        <w:t xml:space="preserve"> w </w:t>
      </w:r>
      <w:r>
        <w:t xml:space="preserve">podatku VAT </w:t>
      </w:r>
      <w:r w:rsidR="00FA2132">
        <w:t>obejmują różne</w:t>
      </w:r>
      <w:r>
        <w:t xml:space="preserve"> mechanizm</w:t>
      </w:r>
      <w:r w:rsidR="00FA2132">
        <w:t>y</w:t>
      </w:r>
      <w:r>
        <w:t>. Jedne skupiają się</w:t>
      </w:r>
      <w:r w:rsidR="00745F1D">
        <w:t xml:space="preserve"> na </w:t>
      </w:r>
      <w:r>
        <w:t>całkowicie fikcyjnym obrocie gospodarczym</w:t>
      </w:r>
      <w:r w:rsidR="00F96B73">
        <w:t xml:space="preserve"> w </w:t>
      </w:r>
      <w:r>
        <w:t>celu wyłudzenia środków finansowych</w:t>
      </w:r>
      <w:r w:rsidR="00F96B73">
        <w:t xml:space="preserve"> z </w:t>
      </w:r>
      <w:r>
        <w:t>budżetu państwa</w:t>
      </w:r>
      <w:r w:rsidR="00F96B73">
        <w:t xml:space="preserve"> w </w:t>
      </w:r>
      <w:r>
        <w:t>postaci zwrotów VAT, inne</w:t>
      </w:r>
      <w:r w:rsidR="00745F1D">
        <w:t xml:space="preserve"> na </w:t>
      </w:r>
      <w:r>
        <w:t>wprowadzaniu</w:t>
      </w:r>
      <w:r w:rsidR="005911A1">
        <w:t xml:space="preserve"> do </w:t>
      </w:r>
      <w:r>
        <w:t>konsumpcji towarów</w:t>
      </w:r>
      <w:r w:rsidR="00F96B73">
        <w:t xml:space="preserve"> z </w:t>
      </w:r>
      <w:r>
        <w:t>pominięciem zapłaty podatku VAT. Oszustwa paliwowe</w:t>
      </w:r>
      <w:r w:rsidR="00F96B73">
        <w:t xml:space="preserve"> w </w:t>
      </w:r>
      <w:r>
        <w:t>zdecydowanej większości należy kwalifikować</w:t>
      </w:r>
      <w:r w:rsidR="005911A1">
        <w:t xml:space="preserve"> do </w:t>
      </w:r>
      <w:r>
        <w:t>tej drugiej kategorii</w:t>
      </w:r>
      <w:r w:rsidR="00FA2132">
        <w:t>.</w:t>
      </w:r>
      <w:r w:rsidR="00745F1D">
        <w:t> </w:t>
      </w:r>
      <w:r w:rsidR="00FA2132">
        <w:t>C</w:t>
      </w:r>
      <w:r>
        <w:t>o</w:t>
      </w:r>
      <w:r w:rsidR="005911A1">
        <w:t xml:space="preserve"> do </w:t>
      </w:r>
      <w:r>
        <w:t>zasady oszuści skupiają się aktualnie</w:t>
      </w:r>
      <w:r w:rsidR="00745F1D">
        <w:t xml:space="preserve"> na </w:t>
      </w:r>
      <w:r>
        <w:t>unikaniu zapłaty podatku VAT, rzadziej lub</w:t>
      </w:r>
      <w:r w:rsidR="00745F1D">
        <w:t xml:space="preserve"> na </w:t>
      </w:r>
      <w:r>
        <w:t>mniejszą skalę podatku akcyzowego. Oszustwa paliwowe nie uderzają wyłącznie</w:t>
      </w:r>
      <w:r w:rsidR="00F96B73">
        <w:t xml:space="preserve"> w </w:t>
      </w:r>
      <w:r>
        <w:t>dochody budżetu</w:t>
      </w:r>
      <w:r w:rsidR="00F96B73">
        <w:t xml:space="preserve"> z </w:t>
      </w:r>
      <w:r>
        <w:t>podatku VAT</w:t>
      </w:r>
      <w:r w:rsidR="00745F1D">
        <w:t xml:space="preserve"> i </w:t>
      </w:r>
      <w:r>
        <w:t>akcyzy, ale również</w:t>
      </w:r>
      <w:r w:rsidR="00F96B73">
        <w:t xml:space="preserve"> w </w:t>
      </w:r>
      <w:r>
        <w:t>rentowność legalnie działających podmiotów</w:t>
      </w:r>
      <w:r w:rsidR="00F96B73">
        <w:t xml:space="preserve"> w </w:t>
      </w:r>
      <w:r>
        <w:t>branży generujących znaczne wpływy budżetowe</w:t>
      </w:r>
      <w:r w:rsidR="00F96B73">
        <w:t xml:space="preserve"> z </w:t>
      </w:r>
      <w:r>
        <w:t>innych tytułów.</w:t>
      </w:r>
    </w:p>
    <w:p w:rsidR="00C06761" w:rsidRDefault="00C33F71" w:rsidP="007A22AB">
      <w:pPr>
        <w:spacing w:after="120" w:line="240" w:lineRule="auto"/>
      </w:pPr>
      <w:r>
        <w:t>Biorąc pod uwagę skuteczność rozwiązań legislacyjnych</w:t>
      </w:r>
      <w:r w:rsidR="00FA2132">
        <w:t>,</w:t>
      </w:r>
      <w:r>
        <w:t xml:space="preserve"> nawet najostrzejsze</w:t>
      </w:r>
      <w:r w:rsidR="00F96B73">
        <w:t xml:space="preserve"> z </w:t>
      </w:r>
      <w:r>
        <w:t>możliwych</w:t>
      </w:r>
      <w:r w:rsidR="005911A1">
        <w:t xml:space="preserve"> do </w:t>
      </w:r>
      <w:r>
        <w:t>zastosowania warunków rozliczania podatku VAT lub akcyzy nie zatrzymają przestępców, zwłaszcza, jeżeli</w:t>
      </w:r>
      <w:r w:rsidR="00745F1D">
        <w:t xml:space="preserve"> na </w:t>
      </w:r>
      <w:r>
        <w:t>popełnianie przestępstw będzie popyt</w:t>
      </w:r>
      <w:r w:rsidR="00F96B73">
        <w:t xml:space="preserve"> w </w:t>
      </w:r>
      <w:r>
        <w:t>postaci konsumentów tak wprowadzanego</w:t>
      </w:r>
      <w:r w:rsidR="00745F1D">
        <w:t xml:space="preserve"> na </w:t>
      </w:r>
      <w:r>
        <w:t>rynek paliwa.</w:t>
      </w:r>
      <w:r w:rsidR="00745F1D">
        <w:t xml:space="preserve"> </w:t>
      </w:r>
      <w:r w:rsidR="00421CF4">
        <w:t>N</w:t>
      </w:r>
      <w:r w:rsidR="00745F1D">
        <w:t>a </w:t>
      </w:r>
      <w:r>
        <w:t>rozwiązania te należy patrzeć</w:t>
      </w:r>
      <w:r w:rsidR="00F96B73">
        <w:t xml:space="preserve"> w </w:t>
      </w:r>
      <w:r>
        <w:t>ujęciu kompleksowym, ponieważ są one ze sobą powiązane funkcjonalnie. Rozwiązania takie jak miesięczne rozliczenie podatku VAT</w:t>
      </w:r>
      <w:r w:rsidR="00F96B73">
        <w:t xml:space="preserve"> w </w:t>
      </w:r>
      <w:r>
        <w:t>obrocie paliw znacznie przyśpieszyło działania analityczne jednostek skarbowych</w:t>
      </w:r>
      <w:r w:rsidR="00745F1D">
        <w:t xml:space="preserve"> i </w:t>
      </w:r>
      <w:r>
        <w:t>czas funkcjonowania firm „słupów", ale nie powstrzymało fałszowania deklaracji podatkowych, faktur</w:t>
      </w:r>
      <w:r w:rsidR="00745F1D">
        <w:t xml:space="preserve"> i </w:t>
      </w:r>
      <w:r>
        <w:t>dokumentów handlowych. Instytucja kaucji gwarancyjnej</w:t>
      </w:r>
      <w:r w:rsidR="00745F1D">
        <w:t xml:space="preserve"> i </w:t>
      </w:r>
      <w:r>
        <w:t>lista podmiotów, które taką kaucję złożyły, nigdy nie stanowiła bazy danych oszustów. Wpis danego podmiotu</w:t>
      </w:r>
      <w:r w:rsidR="00745F1D">
        <w:t xml:space="preserve"> na </w:t>
      </w:r>
      <w:r>
        <w:t>listę chroni jego kontrahentów przed możliwością zastosowania solidarnej odpowiedzialności, ale tylko</w:t>
      </w:r>
      <w:r w:rsidR="00F96B73">
        <w:t xml:space="preserve"> w </w:t>
      </w:r>
      <w:r>
        <w:t>warunkach rzeczywistej wymiany handlowej. Nie zabezpiecza natomiast przed skutkami przyjmowania</w:t>
      </w:r>
      <w:r w:rsidR="00745F1D">
        <w:t xml:space="preserve"> od </w:t>
      </w:r>
      <w:r>
        <w:t>takich firm fikcyjnych faktur, niedokumentujących rzeczywistych zdarzeń, czy brakiem należytej staranności</w:t>
      </w:r>
      <w:r w:rsidR="00F96B73">
        <w:t xml:space="preserve"> w </w:t>
      </w:r>
      <w:r>
        <w:t>doborze dostawcy paliwa. Lista podmiotów kaucyjnych jest dobrą bazą analityczną</w:t>
      </w:r>
      <w:r w:rsidR="005911A1">
        <w:t xml:space="preserve"> do </w:t>
      </w:r>
      <w:r>
        <w:t>monitorowania podmiotów, które właśnie</w:t>
      </w:r>
      <w:r w:rsidR="00F96B73">
        <w:t xml:space="preserve"> w </w:t>
      </w:r>
      <w:r>
        <w:t xml:space="preserve">celu uwiarygodnienia się złożyły kaucję gwarancyjną. Natomiast koncesje </w:t>
      </w:r>
      <w:r w:rsidRPr="00C9513C">
        <w:t xml:space="preserve">OPZ </w:t>
      </w:r>
      <w:r w:rsidR="001938BB" w:rsidRPr="00C9513C">
        <w:t xml:space="preserve">(obrót paliwami ciekłymi z zagranicy) </w:t>
      </w:r>
      <w:r w:rsidRPr="00C9513C">
        <w:t>wydawane przez Prezesa URE powinny uporządkować rynek paliw sprowadzanych</w:t>
      </w:r>
      <w:r w:rsidR="00F96B73" w:rsidRPr="00C9513C">
        <w:t xml:space="preserve"> z </w:t>
      </w:r>
      <w:r w:rsidRPr="00C9513C">
        <w:t>zagranicy. Obecnie każdy podmiot posiadający koncesję OPC</w:t>
      </w:r>
      <w:r w:rsidR="001938BB" w:rsidRPr="00C9513C">
        <w:t xml:space="preserve"> (na obrót paliwami ciekłymi</w:t>
      </w:r>
      <w:r w:rsidR="00FA2132">
        <w:t xml:space="preserve"> –</w:t>
      </w:r>
      <w:r w:rsidR="00745F1D" w:rsidRPr="00C9513C">
        <w:t xml:space="preserve"> a </w:t>
      </w:r>
      <w:r w:rsidRPr="00C9513C">
        <w:t>jest</w:t>
      </w:r>
      <w:r>
        <w:t xml:space="preserve"> to ok.</w:t>
      </w:r>
      <w:r w:rsidR="00421CF4">
        <w:t> </w:t>
      </w:r>
      <w:r w:rsidR="00FA2132">
        <w:t xml:space="preserve">9 tys. podmiotów – </w:t>
      </w:r>
      <w:r>
        <w:t>może sprowadzać paliwa</w:t>
      </w:r>
      <w:r w:rsidR="005911A1">
        <w:t xml:space="preserve"> do </w:t>
      </w:r>
      <w:r>
        <w:t>kraju. Podmiotów, które aktualnie posiadają koncesję OPZ</w:t>
      </w:r>
      <w:r w:rsidR="00745F1D">
        <w:t xml:space="preserve"> na </w:t>
      </w:r>
      <w:r>
        <w:t>import paliw jest tylko kilkanaście,</w:t>
      </w:r>
      <w:r w:rsidR="00745F1D">
        <w:t xml:space="preserve"> a </w:t>
      </w:r>
      <w:r>
        <w:t>ich zobowiązania podatkowe zabezpiecza wysoka kaucja. Finalnie oszuści</w:t>
      </w:r>
      <w:r w:rsidR="00745F1D">
        <w:t xml:space="preserve"> i </w:t>
      </w:r>
      <w:r>
        <w:t>tak będą próbować sprowadzać paliwa mimo braku koncesji OPZ, jednak handel</w:t>
      </w:r>
      <w:r w:rsidR="00F96B73">
        <w:t xml:space="preserve"> z </w:t>
      </w:r>
      <w:r>
        <w:t>takimi podmiotami może powodować dla nabywców ryzyko negatywnych skutków podatkowych oraz dotkliwych kar administracyjnych.</w:t>
      </w:r>
    </w:p>
    <w:p w:rsidR="00E54B77" w:rsidRDefault="00E54B77" w:rsidP="007A22AB">
      <w:pPr>
        <w:spacing w:after="120" w:line="240" w:lineRule="auto"/>
      </w:pPr>
      <w:r>
        <w:br w:type="page"/>
      </w:r>
    </w:p>
    <w:p w:rsidR="008D3FB5" w:rsidRPr="00FC4941" w:rsidRDefault="00FC4941" w:rsidP="00E54B77">
      <w:pPr>
        <w:pStyle w:val="Nagwek4"/>
      </w:pPr>
      <w:bookmarkStart w:id="53" w:name="_Toc431976189"/>
      <w:r>
        <w:lastRenderedPageBreak/>
        <w:t>Najczęściej identyfikowane błędy podatkowe</w:t>
      </w:r>
      <w:bookmarkEnd w:id="53"/>
    </w:p>
    <w:tbl>
      <w:tblPr>
        <w:tblStyle w:val="Tabelasiatki4akcent21"/>
        <w:tblW w:w="10035" w:type="dxa"/>
        <w:tblLayout w:type="fixed"/>
        <w:tblLook w:val="04A0" w:firstRow="1" w:lastRow="0" w:firstColumn="1" w:lastColumn="0" w:noHBand="0" w:noVBand="1"/>
      </w:tblPr>
      <w:tblGrid>
        <w:gridCol w:w="568"/>
        <w:gridCol w:w="8447"/>
        <w:gridCol w:w="1020"/>
      </w:tblGrid>
      <w:tr w:rsidR="000632C6" w:rsidRPr="000F7998" w:rsidTr="00E54B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0632C6" w:rsidRPr="000F7998" w:rsidRDefault="000632C6" w:rsidP="00E54B77">
            <w:pPr>
              <w:pStyle w:val="Podtytu"/>
              <w:rPr>
                <w:lang w:eastAsia="en-US"/>
              </w:rPr>
            </w:pPr>
            <w:r w:rsidRPr="000F7998">
              <w:rPr>
                <w:lang w:eastAsia="en-US"/>
              </w:rPr>
              <w:t>Lp.</w:t>
            </w:r>
          </w:p>
        </w:tc>
        <w:tc>
          <w:tcPr>
            <w:tcW w:w="8447" w:type="dxa"/>
            <w:vAlign w:val="center"/>
          </w:tcPr>
          <w:p w:rsidR="000632C6" w:rsidRPr="000F7998" w:rsidRDefault="000632C6" w:rsidP="00E54B77">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0632C6" w:rsidRPr="000F7998" w:rsidRDefault="000632C6" w:rsidP="00E54B77">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E54B77" w:rsidRPr="000F7998" w:rsidTr="00E54B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1</w:t>
            </w:r>
          </w:p>
        </w:tc>
        <w:tc>
          <w:tcPr>
            <w:tcW w:w="8447" w:type="dxa"/>
            <w:vAlign w:val="center"/>
          </w:tcPr>
          <w:p w:rsidR="00E54B77" w:rsidRPr="00B76C78" w:rsidRDefault="00E54B77" w:rsidP="00E54B77">
            <w:pPr>
              <w:pStyle w:val="Podtytu"/>
              <w:jc w:val="left"/>
              <w:cnfStyle w:val="000000100000" w:firstRow="0" w:lastRow="0" w:firstColumn="0" w:lastColumn="0" w:oddVBand="0" w:evenVBand="0" w:oddHBand="1" w:evenHBand="0" w:firstRowFirstColumn="0" w:firstRowLastColumn="0" w:lastRowFirstColumn="0" w:lastRowLastColumn="0"/>
            </w:pPr>
            <w:r w:rsidRPr="00B76C78">
              <w:t>Niewywiązywanie się z obowiązku aktualizacji danych zawartych w zgłoszeniu identyfikacyjnym</w:t>
            </w:r>
          </w:p>
        </w:tc>
        <w:tc>
          <w:tcPr>
            <w:tcW w:w="1020" w:type="dxa"/>
            <w:vAlign w:val="center"/>
          </w:tcPr>
          <w:p w:rsidR="00E54B77" w:rsidRPr="00B76C78" w:rsidRDefault="00E54B77" w:rsidP="00E54B77">
            <w:pPr>
              <w:pStyle w:val="Podtytu"/>
              <w:cnfStyle w:val="000000100000" w:firstRow="0" w:lastRow="0" w:firstColumn="0" w:lastColumn="0" w:oddVBand="0" w:evenVBand="0" w:oddHBand="1" w:evenHBand="0" w:firstRowFirstColumn="0" w:firstRowLastColumn="0" w:lastRowFirstColumn="0" w:lastRowLastColumn="0"/>
            </w:pPr>
            <w:r w:rsidRPr="00B76C78">
              <w:t>12</w:t>
            </w:r>
          </w:p>
        </w:tc>
      </w:tr>
      <w:tr w:rsidR="00E54B77" w:rsidRPr="000F7998" w:rsidTr="00E54B7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2</w:t>
            </w:r>
          </w:p>
        </w:tc>
        <w:tc>
          <w:tcPr>
            <w:tcW w:w="8447" w:type="dxa"/>
            <w:vAlign w:val="center"/>
          </w:tcPr>
          <w:p w:rsidR="00E54B77" w:rsidRPr="00B76C78" w:rsidRDefault="00E54B77" w:rsidP="00E54B77">
            <w:pPr>
              <w:pStyle w:val="Podtytu"/>
              <w:jc w:val="left"/>
              <w:cnfStyle w:val="000000000000" w:firstRow="0" w:lastRow="0" w:firstColumn="0" w:lastColumn="0" w:oddVBand="0" w:evenVBand="0" w:oddHBand="0" w:evenHBand="0" w:firstRowFirstColumn="0" w:firstRowLastColumn="0" w:lastRowFirstColumn="0" w:lastRowLastColumn="0"/>
            </w:pPr>
            <w:r w:rsidRPr="00B76C78">
              <w:t>Ewidencjonowanie faktur nieodzwierciedlających rzeczywiście wykonanych usług</w:t>
            </w:r>
          </w:p>
        </w:tc>
        <w:tc>
          <w:tcPr>
            <w:tcW w:w="1020" w:type="dxa"/>
            <w:vAlign w:val="center"/>
          </w:tcPr>
          <w:p w:rsidR="00E54B77" w:rsidRPr="00B76C78" w:rsidRDefault="00E54B77" w:rsidP="00E54B77">
            <w:pPr>
              <w:pStyle w:val="Podtytu"/>
              <w:cnfStyle w:val="000000000000" w:firstRow="0" w:lastRow="0" w:firstColumn="0" w:lastColumn="0" w:oddVBand="0" w:evenVBand="0" w:oddHBand="0" w:evenHBand="0" w:firstRowFirstColumn="0" w:firstRowLastColumn="0" w:lastRowFirstColumn="0" w:lastRowLastColumn="0"/>
            </w:pPr>
            <w:r w:rsidRPr="00B76C78">
              <w:t>8</w:t>
            </w:r>
          </w:p>
        </w:tc>
      </w:tr>
      <w:tr w:rsidR="00E54B77" w:rsidRPr="000F7998" w:rsidTr="00E54B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3</w:t>
            </w:r>
          </w:p>
        </w:tc>
        <w:tc>
          <w:tcPr>
            <w:tcW w:w="8447" w:type="dxa"/>
            <w:vAlign w:val="center"/>
          </w:tcPr>
          <w:p w:rsidR="00E54B77" w:rsidRPr="00B76C78" w:rsidRDefault="00E54B77" w:rsidP="00E54B77">
            <w:pPr>
              <w:pStyle w:val="Podtytu"/>
              <w:jc w:val="left"/>
              <w:cnfStyle w:val="000000100000" w:firstRow="0" w:lastRow="0" w:firstColumn="0" w:lastColumn="0" w:oddVBand="0" w:evenVBand="0" w:oddHBand="1" w:evenHBand="0" w:firstRowFirstColumn="0" w:firstRowLastColumn="0" w:lastRowFirstColumn="0" w:lastRowLastColumn="0"/>
            </w:pPr>
            <w:r w:rsidRPr="00B76C78">
              <w:t>Błędne określenie momentu powstania obowiązku podatkowego</w:t>
            </w:r>
          </w:p>
        </w:tc>
        <w:tc>
          <w:tcPr>
            <w:tcW w:w="1020" w:type="dxa"/>
            <w:vAlign w:val="center"/>
          </w:tcPr>
          <w:p w:rsidR="00E54B77" w:rsidRPr="00B76C78" w:rsidRDefault="00E54B77" w:rsidP="00E54B77">
            <w:pPr>
              <w:pStyle w:val="Podtytu"/>
              <w:cnfStyle w:val="000000100000" w:firstRow="0" w:lastRow="0" w:firstColumn="0" w:lastColumn="0" w:oddVBand="0" w:evenVBand="0" w:oddHBand="1" w:evenHBand="0" w:firstRowFirstColumn="0" w:firstRowLastColumn="0" w:lastRowFirstColumn="0" w:lastRowLastColumn="0"/>
            </w:pPr>
            <w:r w:rsidRPr="00B76C78">
              <w:t>7</w:t>
            </w:r>
          </w:p>
        </w:tc>
      </w:tr>
      <w:tr w:rsidR="00E54B77" w:rsidRPr="000F7998" w:rsidTr="00E54B7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4</w:t>
            </w:r>
          </w:p>
        </w:tc>
        <w:tc>
          <w:tcPr>
            <w:tcW w:w="8447" w:type="dxa"/>
            <w:vAlign w:val="center"/>
          </w:tcPr>
          <w:p w:rsidR="00E54B77" w:rsidRPr="00B76C78" w:rsidRDefault="00E54B77" w:rsidP="00E54B77">
            <w:pPr>
              <w:pStyle w:val="Podtytu"/>
              <w:jc w:val="left"/>
              <w:cnfStyle w:val="000000000000" w:firstRow="0" w:lastRow="0" w:firstColumn="0" w:lastColumn="0" w:oddVBand="0" w:evenVBand="0" w:oddHBand="0" w:evenHBand="0" w:firstRowFirstColumn="0" w:firstRowLastColumn="0" w:lastRowFirstColumn="0" w:lastRowLastColumn="0"/>
            </w:pPr>
            <w:r w:rsidRPr="00B76C78">
              <w:t>Odliczanie podatku naliczonego z faktur dokumentujących zakup towarów i usług, z tytułu których podatnikowi nie przysługuje prawo do odliczenia.</w:t>
            </w:r>
          </w:p>
        </w:tc>
        <w:tc>
          <w:tcPr>
            <w:tcW w:w="1020" w:type="dxa"/>
            <w:vAlign w:val="center"/>
          </w:tcPr>
          <w:p w:rsidR="00E54B77" w:rsidRPr="00B76C78" w:rsidRDefault="00E54B77" w:rsidP="00E54B77">
            <w:pPr>
              <w:pStyle w:val="Podtytu"/>
              <w:cnfStyle w:val="000000000000" w:firstRow="0" w:lastRow="0" w:firstColumn="0" w:lastColumn="0" w:oddVBand="0" w:evenVBand="0" w:oddHBand="0" w:evenHBand="0" w:firstRowFirstColumn="0" w:firstRowLastColumn="0" w:lastRowFirstColumn="0" w:lastRowLastColumn="0"/>
            </w:pPr>
            <w:r w:rsidRPr="00B76C78">
              <w:t>7</w:t>
            </w:r>
          </w:p>
        </w:tc>
      </w:tr>
      <w:tr w:rsidR="00E54B77" w:rsidRPr="000F7998" w:rsidTr="00E54B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5</w:t>
            </w:r>
          </w:p>
        </w:tc>
        <w:tc>
          <w:tcPr>
            <w:tcW w:w="8447" w:type="dxa"/>
            <w:vAlign w:val="center"/>
          </w:tcPr>
          <w:p w:rsidR="00E54B77" w:rsidRPr="00B76C78" w:rsidRDefault="00E54B77" w:rsidP="00E54B77">
            <w:pPr>
              <w:pStyle w:val="Podtytu"/>
              <w:jc w:val="left"/>
              <w:cnfStyle w:val="000000100000" w:firstRow="0" w:lastRow="0" w:firstColumn="0" w:lastColumn="0" w:oddVBand="0" w:evenVBand="0" w:oddHBand="1" w:evenHBand="0" w:firstRowFirstColumn="0" w:firstRowLastColumn="0" w:lastRowFirstColumn="0" w:lastRowLastColumn="0"/>
            </w:pPr>
            <w:r w:rsidRPr="00B76C78">
              <w:t>Deklarowanie fikcyjnych transakcji</w:t>
            </w:r>
          </w:p>
        </w:tc>
        <w:tc>
          <w:tcPr>
            <w:tcW w:w="1020" w:type="dxa"/>
            <w:vAlign w:val="center"/>
          </w:tcPr>
          <w:p w:rsidR="00E54B77" w:rsidRPr="00B76C78" w:rsidRDefault="00E54B77" w:rsidP="00E54B77">
            <w:pPr>
              <w:pStyle w:val="Podtytu"/>
              <w:cnfStyle w:val="000000100000" w:firstRow="0" w:lastRow="0" w:firstColumn="0" w:lastColumn="0" w:oddVBand="0" w:evenVBand="0" w:oddHBand="1" w:evenHBand="0" w:firstRowFirstColumn="0" w:firstRowLastColumn="0" w:lastRowFirstColumn="0" w:lastRowLastColumn="0"/>
            </w:pPr>
            <w:r w:rsidRPr="00B76C78">
              <w:t>7</w:t>
            </w:r>
          </w:p>
        </w:tc>
      </w:tr>
      <w:tr w:rsidR="00E54B77" w:rsidRPr="000F7998" w:rsidTr="00E54B7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6</w:t>
            </w:r>
          </w:p>
        </w:tc>
        <w:tc>
          <w:tcPr>
            <w:tcW w:w="8447" w:type="dxa"/>
            <w:vAlign w:val="center"/>
          </w:tcPr>
          <w:p w:rsidR="00E54B77" w:rsidRPr="00B76C78" w:rsidRDefault="00E54B77" w:rsidP="00E54B77">
            <w:pPr>
              <w:pStyle w:val="Podtytu"/>
              <w:jc w:val="left"/>
              <w:cnfStyle w:val="000000000000" w:firstRow="0" w:lastRow="0" w:firstColumn="0" w:lastColumn="0" w:oddVBand="0" w:evenVBand="0" w:oddHBand="0" w:evenHBand="0" w:firstRowFirstColumn="0" w:firstRowLastColumn="0" w:lastRowFirstColumn="0" w:lastRowLastColumn="0"/>
            </w:pPr>
            <w:r w:rsidRPr="00B76C78">
              <w:t>Ewidencjonowanie w koszty uzyskania przychodów zdarzeń gospodarczych niestanowiących kosztów uzyskania przychodów</w:t>
            </w:r>
          </w:p>
        </w:tc>
        <w:tc>
          <w:tcPr>
            <w:tcW w:w="1020" w:type="dxa"/>
            <w:vAlign w:val="center"/>
          </w:tcPr>
          <w:p w:rsidR="00E54B77" w:rsidRPr="00B76C78" w:rsidRDefault="00E54B77" w:rsidP="00E54B77">
            <w:pPr>
              <w:pStyle w:val="Podtytu"/>
              <w:cnfStyle w:val="000000000000" w:firstRow="0" w:lastRow="0" w:firstColumn="0" w:lastColumn="0" w:oddVBand="0" w:evenVBand="0" w:oddHBand="0" w:evenHBand="0" w:firstRowFirstColumn="0" w:firstRowLastColumn="0" w:lastRowFirstColumn="0" w:lastRowLastColumn="0"/>
            </w:pPr>
            <w:r w:rsidRPr="00B76C78">
              <w:t>7</w:t>
            </w:r>
          </w:p>
        </w:tc>
      </w:tr>
      <w:tr w:rsidR="00E54B77" w:rsidRPr="000F7998" w:rsidTr="00E54B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7</w:t>
            </w:r>
          </w:p>
        </w:tc>
        <w:tc>
          <w:tcPr>
            <w:tcW w:w="8447" w:type="dxa"/>
            <w:vAlign w:val="center"/>
          </w:tcPr>
          <w:p w:rsidR="00E54B77" w:rsidRPr="00B76C78" w:rsidRDefault="00E54B77" w:rsidP="00E54B77">
            <w:pPr>
              <w:pStyle w:val="Podtytu"/>
              <w:jc w:val="left"/>
              <w:cnfStyle w:val="000000100000" w:firstRow="0" w:lastRow="0" w:firstColumn="0" w:lastColumn="0" w:oddVBand="0" w:evenVBand="0" w:oddHBand="1" w:evenHBand="0" w:firstRowFirstColumn="0" w:firstRowLastColumn="0" w:lastRowFirstColumn="0" w:lastRowLastColumn="0"/>
            </w:pPr>
            <w:r w:rsidRPr="00B76C78">
              <w:t>Ryzyko zawyżenia kosztów uzyskania przychodów w prowadzonej dział. gosp. oraz podatku naliczonego, w tym związane z wykorzystywaniem faktur, które nie dokumentują rzeczywistego przebiegu zdarzeń gosp. lub dot.</w:t>
            </w:r>
            <w:r>
              <w:t xml:space="preserve"> </w:t>
            </w:r>
            <w:r w:rsidRPr="00B76C78">
              <w:t>kosztów niezwiązanych z prowadzoną dział.</w:t>
            </w:r>
          </w:p>
        </w:tc>
        <w:tc>
          <w:tcPr>
            <w:tcW w:w="1020" w:type="dxa"/>
            <w:vAlign w:val="center"/>
          </w:tcPr>
          <w:p w:rsidR="00E54B77" w:rsidRPr="00B76C78" w:rsidRDefault="00E54B77" w:rsidP="00E54B77">
            <w:pPr>
              <w:pStyle w:val="Podtytu"/>
              <w:cnfStyle w:val="000000100000" w:firstRow="0" w:lastRow="0" w:firstColumn="0" w:lastColumn="0" w:oddVBand="0" w:evenVBand="0" w:oddHBand="1" w:evenHBand="0" w:firstRowFirstColumn="0" w:firstRowLastColumn="0" w:lastRowFirstColumn="0" w:lastRowLastColumn="0"/>
            </w:pPr>
            <w:r w:rsidRPr="00B76C78">
              <w:t>5</w:t>
            </w:r>
          </w:p>
        </w:tc>
      </w:tr>
      <w:tr w:rsidR="00E54B77" w:rsidRPr="000F7998" w:rsidTr="00E54B7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8</w:t>
            </w:r>
          </w:p>
        </w:tc>
        <w:tc>
          <w:tcPr>
            <w:tcW w:w="8447" w:type="dxa"/>
            <w:vAlign w:val="center"/>
          </w:tcPr>
          <w:p w:rsidR="00E54B77" w:rsidRPr="00B76C78" w:rsidRDefault="00E54B77" w:rsidP="00E54B77">
            <w:pPr>
              <w:pStyle w:val="Podtytu"/>
              <w:jc w:val="left"/>
              <w:cnfStyle w:val="000000000000" w:firstRow="0" w:lastRow="0" w:firstColumn="0" w:lastColumn="0" w:oddVBand="0" w:evenVBand="0" w:oddHBand="0" w:evenHBand="0" w:firstRowFirstColumn="0" w:firstRowLastColumn="0" w:lastRowFirstColumn="0" w:lastRowLastColumn="0"/>
            </w:pPr>
            <w:r w:rsidRPr="00B76C78">
              <w:t>Ryzyko nienaliczania i nieodprowadzania zaliczek na podatek dochodowy od wynagrodzeń osób zatrudnionych, w tym zatrudnienie „na czarno”</w:t>
            </w:r>
          </w:p>
        </w:tc>
        <w:tc>
          <w:tcPr>
            <w:tcW w:w="1020" w:type="dxa"/>
            <w:vAlign w:val="center"/>
          </w:tcPr>
          <w:p w:rsidR="00E54B77" w:rsidRPr="00B76C78" w:rsidRDefault="00E54B77" w:rsidP="00E54B77">
            <w:pPr>
              <w:pStyle w:val="Podtytu"/>
              <w:cnfStyle w:val="000000000000" w:firstRow="0" w:lastRow="0" w:firstColumn="0" w:lastColumn="0" w:oddVBand="0" w:evenVBand="0" w:oddHBand="0" w:evenHBand="0" w:firstRowFirstColumn="0" w:firstRowLastColumn="0" w:lastRowFirstColumn="0" w:lastRowLastColumn="0"/>
            </w:pPr>
            <w:r w:rsidRPr="00B76C78">
              <w:t>4</w:t>
            </w:r>
          </w:p>
        </w:tc>
      </w:tr>
      <w:tr w:rsidR="00E54B77" w:rsidRPr="000F7998" w:rsidTr="00E54B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9</w:t>
            </w:r>
          </w:p>
        </w:tc>
        <w:tc>
          <w:tcPr>
            <w:tcW w:w="8447" w:type="dxa"/>
            <w:vAlign w:val="center"/>
          </w:tcPr>
          <w:p w:rsidR="00E54B77" w:rsidRPr="00B76C78" w:rsidRDefault="00E54B77" w:rsidP="00E54B77">
            <w:pPr>
              <w:pStyle w:val="Podtytu"/>
              <w:jc w:val="left"/>
              <w:cnfStyle w:val="000000100000" w:firstRow="0" w:lastRow="0" w:firstColumn="0" w:lastColumn="0" w:oddVBand="0" w:evenVBand="0" w:oddHBand="1" w:evenHBand="0" w:firstRowFirstColumn="0" w:firstRowLastColumn="0" w:lastRowFirstColumn="0" w:lastRowLastColumn="0"/>
            </w:pPr>
            <w:r w:rsidRPr="00B76C78">
              <w:t>Brak dokumentacji podatkowej</w:t>
            </w:r>
          </w:p>
        </w:tc>
        <w:tc>
          <w:tcPr>
            <w:tcW w:w="1020" w:type="dxa"/>
            <w:vAlign w:val="center"/>
          </w:tcPr>
          <w:p w:rsidR="00E54B77" w:rsidRPr="00B76C78" w:rsidRDefault="00E54B77" w:rsidP="00E54B77">
            <w:pPr>
              <w:pStyle w:val="Podtytu"/>
              <w:cnfStyle w:val="000000100000" w:firstRow="0" w:lastRow="0" w:firstColumn="0" w:lastColumn="0" w:oddVBand="0" w:evenVBand="0" w:oddHBand="1" w:evenHBand="0" w:firstRowFirstColumn="0" w:firstRowLastColumn="0" w:lastRowFirstColumn="0" w:lastRowLastColumn="0"/>
            </w:pPr>
            <w:r w:rsidRPr="00B76C78">
              <w:t>4</w:t>
            </w:r>
          </w:p>
        </w:tc>
      </w:tr>
      <w:tr w:rsidR="00E54B77" w:rsidRPr="000F7998" w:rsidTr="00E54B77">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E54B77" w:rsidRPr="00D64221" w:rsidRDefault="00E54B77" w:rsidP="00E54B77">
            <w:pPr>
              <w:pStyle w:val="Podtytu"/>
              <w:rPr>
                <w:b w:val="0"/>
                <w:lang w:eastAsia="en-US"/>
              </w:rPr>
            </w:pPr>
            <w:r w:rsidRPr="00D64221">
              <w:rPr>
                <w:b w:val="0"/>
                <w:lang w:eastAsia="en-US"/>
              </w:rPr>
              <w:t>10</w:t>
            </w:r>
          </w:p>
        </w:tc>
        <w:tc>
          <w:tcPr>
            <w:tcW w:w="8447" w:type="dxa"/>
            <w:vAlign w:val="center"/>
          </w:tcPr>
          <w:p w:rsidR="00E54B77" w:rsidRPr="00B76C78" w:rsidRDefault="00E54B77" w:rsidP="00E54B77">
            <w:pPr>
              <w:pStyle w:val="Podtytu"/>
              <w:jc w:val="left"/>
              <w:cnfStyle w:val="000000000000" w:firstRow="0" w:lastRow="0" w:firstColumn="0" w:lastColumn="0" w:oddVBand="0" w:evenVBand="0" w:oddHBand="0" w:evenHBand="0" w:firstRowFirstColumn="0" w:firstRowLastColumn="0" w:lastRowFirstColumn="0" w:lastRowLastColumn="0"/>
            </w:pPr>
            <w:r w:rsidRPr="00E54B77">
              <w:t>Fikcyjny obrót paliwami w zakresie zakupu i sprzedaży paliw (budowanie sieci transakcji)</w:t>
            </w:r>
          </w:p>
        </w:tc>
        <w:tc>
          <w:tcPr>
            <w:tcW w:w="1020" w:type="dxa"/>
            <w:vAlign w:val="center"/>
          </w:tcPr>
          <w:p w:rsidR="00E54B77" w:rsidRDefault="00E54B77" w:rsidP="00E54B77">
            <w:pPr>
              <w:pStyle w:val="Podtytu"/>
              <w:cnfStyle w:val="000000000000" w:firstRow="0" w:lastRow="0" w:firstColumn="0" w:lastColumn="0" w:oddVBand="0" w:evenVBand="0" w:oddHBand="0" w:evenHBand="0" w:firstRowFirstColumn="0" w:firstRowLastColumn="0" w:lastRowFirstColumn="0" w:lastRowLastColumn="0"/>
            </w:pPr>
            <w:r w:rsidRPr="00B76C78">
              <w:t>4</w:t>
            </w:r>
          </w:p>
        </w:tc>
      </w:tr>
    </w:tbl>
    <w:p w:rsidR="00C06761" w:rsidRDefault="00C06761" w:rsidP="005A7C60">
      <w:pPr>
        <w:pStyle w:val="Nagwek4"/>
      </w:pPr>
      <w:bookmarkStart w:id="54" w:name="_Toc431976190"/>
      <w:r>
        <w:t xml:space="preserve">Lista </w:t>
      </w:r>
      <w:proofErr w:type="spellStart"/>
      <w:r>
        <w:t>ryzyk</w:t>
      </w:r>
      <w:proofErr w:type="spellEnd"/>
      <w:r>
        <w:t xml:space="preserve"> występujących</w:t>
      </w:r>
      <w:r w:rsidR="00F96B73">
        <w:t xml:space="preserve"> w </w:t>
      </w:r>
      <w:r>
        <w:t>podobszarze</w:t>
      </w:r>
      <w:bookmarkEnd w:id="54"/>
    </w:p>
    <w:p w:rsidR="00260A11" w:rsidRPr="002A6D9B" w:rsidRDefault="00260A11" w:rsidP="007A22AB">
      <w:pPr>
        <w:spacing w:line="240" w:lineRule="auto"/>
      </w:pPr>
      <w:r w:rsidRPr="002A6D9B">
        <w:t>Wśród zagrożeń charakterystycznych dla podobszaru wymienić można:</w:t>
      </w:r>
    </w:p>
    <w:p w:rsidR="00191D00" w:rsidRDefault="00191D00" w:rsidP="00593C35">
      <w:pPr>
        <w:pStyle w:val="Akapitzlist"/>
        <w:numPr>
          <w:ilvl w:val="0"/>
          <w:numId w:val="19"/>
        </w:numPr>
        <w:spacing w:line="240" w:lineRule="auto"/>
      </w:pPr>
      <w:r>
        <w:t>ryzyko niezrealizowania zobowiązań podatkowych w pełnej wysokości w związku z niewykazywaniem do opodatkowania obrotu/przychodów z wystawionych rachunków/faktur VAT przez podmioty posiadające zarejestrowaną działalność,</w:t>
      </w:r>
    </w:p>
    <w:p w:rsidR="00191D00" w:rsidRDefault="00191D00" w:rsidP="00593C35">
      <w:pPr>
        <w:pStyle w:val="Akapitzlist"/>
        <w:numPr>
          <w:ilvl w:val="0"/>
          <w:numId w:val="19"/>
        </w:numPr>
        <w:spacing w:line="240" w:lineRule="auto"/>
      </w:pPr>
      <w:r>
        <w:t>ryzyko niezrealizowania zobowiązań podatkowych w pełnej wysokości w związku z niewystawianiem faktur lub wystawianiem faktur w kwotach nieodpowiadających wielkościom faktycznym,</w:t>
      </w:r>
    </w:p>
    <w:p w:rsidR="00191D00" w:rsidRDefault="00191D00" w:rsidP="00593C35">
      <w:pPr>
        <w:pStyle w:val="Akapitzlist"/>
        <w:numPr>
          <w:ilvl w:val="0"/>
          <w:numId w:val="19"/>
        </w:numPr>
        <w:spacing w:line="240" w:lineRule="auto"/>
      </w:pPr>
      <w:r>
        <w:t>ryzyko zawyżenia kosztów uzyskania przychodów w prowadzonej działalności gospodarczej oraz podatku naliczonego związane z wykorzystywaniem fa</w:t>
      </w:r>
      <w:r w:rsidR="00246965">
        <w:t>ktur, które dotyczą kosztów nie</w:t>
      </w:r>
      <w:r>
        <w:t>stanowiących kosztów uzyskania przychodu,</w:t>
      </w:r>
    </w:p>
    <w:p w:rsidR="00A90000" w:rsidRDefault="00A90000" w:rsidP="00593C35">
      <w:pPr>
        <w:pStyle w:val="Akapitzlist"/>
        <w:numPr>
          <w:ilvl w:val="0"/>
          <w:numId w:val="19"/>
        </w:numPr>
        <w:spacing w:line="240" w:lineRule="auto"/>
      </w:pPr>
      <w:r>
        <w:t>ryzyko zawyżenia kosztów uzyskania przychodów w prowadzonej działalności gospodarczej oraz podatku naliczonego, związane z wykorzystywaniem faktur, które nie dokumentują rzeczywistego przebiegu zdarzeń gospodarczych</w:t>
      </w:r>
    </w:p>
    <w:p w:rsidR="00EF35B0" w:rsidRDefault="00EF35B0" w:rsidP="00593C35">
      <w:pPr>
        <w:pStyle w:val="Akapitzlist"/>
        <w:numPr>
          <w:ilvl w:val="0"/>
          <w:numId w:val="19"/>
        </w:numPr>
        <w:spacing w:line="240" w:lineRule="auto"/>
      </w:pPr>
      <w:r>
        <w:t>ryzyko narażania budżetu państwa na straty w wyniku uczestnictwa podmiotów w oszustwach karuzelowych,</w:t>
      </w:r>
    </w:p>
    <w:p w:rsidR="00FA2132" w:rsidRDefault="00A90000" w:rsidP="00593C35">
      <w:pPr>
        <w:pStyle w:val="Akapitzlist"/>
        <w:numPr>
          <w:ilvl w:val="0"/>
          <w:numId w:val="19"/>
        </w:numPr>
        <w:spacing w:line="240" w:lineRule="auto"/>
      </w:pPr>
      <w:r>
        <w:t>ryzyko dokonywania pozornych transakcji celem generowania fikcyjnych kosztów uzyskania przychodu oraz podatku naliczonego VAT innym podmiotom, w tym w celu wyłudzenia podatku od towarów i usług.</w:t>
      </w:r>
    </w:p>
    <w:p w:rsidR="008D4808" w:rsidRDefault="008D4808" w:rsidP="00FA2132">
      <w:pPr>
        <w:suppressAutoHyphens w:val="0"/>
        <w:spacing w:line="240" w:lineRule="auto"/>
        <w:jc w:val="left"/>
      </w:pPr>
    </w:p>
    <w:p w:rsidR="00A90000" w:rsidRPr="00FA2132" w:rsidRDefault="00FA2132" w:rsidP="00FA2132">
      <w:pPr>
        <w:suppressAutoHyphens w:val="0"/>
        <w:spacing w:line="240" w:lineRule="auto"/>
        <w:jc w:val="left"/>
        <w:rPr>
          <w:rFonts w:cs="Times New Roman"/>
          <w:lang w:eastAsia="en-US"/>
        </w:rPr>
      </w:pPr>
      <w:r>
        <w:br w:type="page"/>
      </w:r>
    </w:p>
    <w:p w:rsidR="00C06761" w:rsidRPr="00385410" w:rsidRDefault="00F70D17" w:rsidP="005A7C60">
      <w:pPr>
        <w:pStyle w:val="Nagwek3"/>
      </w:pPr>
      <w:bookmarkStart w:id="55" w:name="_Toc431976191"/>
      <w:r w:rsidRPr="00385410">
        <w:lastRenderedPageBreak/>
        <w:t>PRODUKCJA</w:t>
      </w:r>
      <w:r w:rsidR="00745F1D" w:rsidRPr="00385410">
        <w:t xml:space="preserve"> i </w:t>
      </w:r>
      <w:r w:rsidRPr="00385410">
        <w:t>OBRÓT METALAMI</w:t>
      </w:r>
      <w:r w:rsidR="00745F1D" w:rsidRPr="00385410">
        <w:t xml:space="preserve"> i </w:t>
      </w:r>
      <w:r w:rsidRPr="00385410">
        <w:t>PRODUKTAMI METALOWYMI</w:t>
      </w:r>
      <w:bookmarkEnd w:id="55"/>
    </w:p>
    <w:p w:rsidR="00C06761" w:rsidRPr="00126554" w:rsidRDefault="00DF57E9" w:rsidP="005A7C60">
      <w:pPr>
        <w:pStyle w:val="Nagwek4"/>
      </w:pPr>
      <w:bookmarkStart w:id="56" w:name="_Toc431976192"/>
      <w:r>
        <w:rPr>
          <w:lang w:eastAsia="pl-PL"/>
        </w:rPr>
        <w:t>Opis</w:t>
      </w:r>
      <w:r w:rsidR="00C06761">
        <w:rPr>
          <w:lang w:eastAsia="pl-PL"/>
        </w:rPr>
        <w:t xml:space="preserve"> podobszaru</w:t>
      </w:r>
      <w:bookmarkEnd w:id="56"/>
    </w:p>
    <w:p w:rsidR="00EF4565" w:rsidRDefault="00BC07D3" w:rsidP="00EF4565">
      <w:pPr>
        <w:spacing w:line="240" w:lineRule="auto"/>
      </w:pPr>
      <w:r>
        <w:t xml:space="preserve">Nieuczciwi przedsiębiorcy, często </w:t>
      </w:r>
      <w:r w:rsidRPr="00FA0918">
        <w:t>w sposób</w:t>
      </w:r>
      <w:r>
        <w:t xml:space="preserve"> zorganizowany, </w:t>
      </w:r>
      <w:r w:rsidRPr="00FA0918">
        <w:t>bezwzględn</w:t>
      </w:r>
      <w:r>
        <w:t>ie</w:t>
      </w:r>
      <w:r w:rsidRPr="00FA0918">
        <w:t xml:space="preserve"> wykorzystują podatność konstrukcji podatku VAT na możliwość unikania opodatkowania i stosowania wyłudzeń na </w:t>
      </w:r>
      <w:r>
        <w:t>ogromną</w:t>
      </w:r>
      <w:r w:rsidRPr="00FA0918">
        <w:t xml:space="preserve"> skalę. Nieuczciwy obrót półwyrobami sektora metalurgicznego był</w:t>
      </w:r>
      <w:r>
        <w:t xml:space="preserve"> szczególnie</w:t>
      </w:r>
      <w:r w:rsidRPr="00FA0918">
        <w:t xml:space="preserve"> </w:t>
      </w:r>
      <w:r>
        <w:t>często</w:t>
      </w:r>
      <w:r w:rsidRPr="00FA0918">
        <w:t xml:space="preserve"> stosowany przed wprowadzeniem rozwiązań legislacyjnych mających ograniczyć wyłudzenia podatku VAT</w:t>
      </w:r>
      <w:r w:rsidR="00EF4565">
        <w:t>,</w:t>
      </w:r>
      <w:r w:rsidRPr="00FA0918">
        <w:t xml:space="preserve"> poprzez nienależne zwroty tego podatku lub korzystanie ze struktury „znikającego podatnika” opartego na bazie schematu tranzytoweg</w:t>
      </w:r>
      <w:r w:rsidR="00EF4565">
        <w:t xml:space="preserve">o czy karuzelowego. </w:t>
      </w:r>
    </w:p>
    <w:p w:rsidR="00EF4565" w:rsidRPr="00FA0918" w:rsidRDefault="00EF4565" w:rsidP="00EF4565">
      <w:pPr>
        <w:spacing w:after="120" w:line="240" w:lineRule="auto"/>
      </w:pPr>
      <w:r w:rsidRPr="00D44B0B">
        <w:t>Wyróżnia się dwie główne formy wyłudzania podatku VAT w analizowanym podobszarze. Pierwsza metoda polega na przywozie wyrobów stalowych do Polski z innych krajów U</w:t>
      </w:r>
      <w:r>
        <w:t>E</w:t>
      </w:r>
      <w:r w:rsidRPr="00D44B0B">
        <w:t>, gdzie towar jest nabywany bez VAT (0% stawka podatku dla dostawy wewnątrzwspólnotowej). Podatek VAT powinien zostać rozliczony w kraju, ale do tego nie dochodzi, gdyż stal zostaje sprzedana w Polsce, zanim jeszcze VAT miałby zostać rozliczony, a firma, która ją sprowadziła (tzw. słup), znika z rynku. Drugi sposób dotyczy natomiast stali wyprodukowanej przez polskie huty. Stal ta jest rzekomo wywożona poza granice kraju, lecz w praktyce w ogóle nie opuszcza granic Polski, dzięki czemu przedsiębiorca, który deklaruje wywóz stali za granicę, z uwagi na preferencyjną stawkę podatku VAT zwi</w:t>
      </w:r>
      <w:r>
        <w:t>ązaną z deklarowaną, jednak nie</w:t>
      </w:r>
      <w:r w:rsidRPr="00D44B0B">
        <w:t>mającą odzwierciedlenia w stanie rzeczywistym dostawą wewnątrzwspólnotową, uzyskuje zwrot VAT.</w:t>
      </w:r>
    </w:p>
    <w:p w:rsidR="00EF4565" w:rsidRPr="00FA0918" w:rsidRDefault="00EF4565" w:rsidP="00EF4565">
      <w:pPr>
        <w:spacing w:line="240" w:lineRule="auto"/>
      </w:pPr>
      <w:r w:rsidRPr="00FA0918">
        <w:t>Zjawiskami charakterystyczn</w:t>
      </w:r>
      <w:r>
        <w:t>ymi</w:t>
      </w:r>
      <w:r w:rsidRPr="00FA0918">
        <w:t xml:space="preserve"> dla podmiotów funkcjonujących w tym podobszarze ryzyka są:</w:t>
      </w:r>
    </w:p>
    <w:p w:rsidR="00EF4565" w:rsidRPr="00FA0918" w:rsidRDefault="00EF4565" w:rsidP="00593C35">
      <w:pPr>
        <w:pStyle w:val="Akapitzlist"/>
        <w:numPr>
          <w:ilvl w:val="0"/>
          <w:numId w:val="26"/>
        </w:numPr>
        <w:spacing w:line="240" w:lineRule="auto"/>
      </w:pPr>
      <w:r w:rsidRPr="00FA0918">
        <w:t>dużo niższe ceny ofertowe (o 10-15% od cen producentów),</w:t>
      </w:r>
    </w:p>
    <w:p w:rsidR="00EF4565" w:rsidRPr="00FA0918" w:rsidRDefault="00EF4565" w:rsidP="00593C35">
      <w:pPr>
        <w:pStyle w:val="Akapitzlist"/>
        <w:numPr>
          <w:ilvl w:val="0"/>
          <w:numId w:val="26"/>
        </w:numPr>
        <w:spacing w:line="240" w:lineRule="auto"/>
      </w:pPr>
      <w:r w:rsidRPr="00FA0918">
        <w:t>ograniczona historia działalności podmiotów oferujących tańszy produkt, które nierzadko nie</w:t>
      </w:r>
      <w:r>
        <w:t> </w:t>
      </w:r>
      <w:r w:rsidRPr="00FA0918">
        <w:t>posiadały odpowiedniego zaplecza infrastrukturalnego,</w:t>
      </w:r>
    </w:p>
    <w:p w:rsidR="00EF4565" w:rsidRPr="00FA0918" w:rsidRDefault="00EF4565" w:rsidP="00593C35">
      <w:pPr>
        <w:pStyle w:val="Akapitzlist"/>
        <w:numPr>
          <w:ilvl w:val="0"/>
          <w:numId w:val="26"/>
        </w:numPr>
        <w:spacing w:line="240" w:lineRule="auto"/>
      </w:pPr>
      <w:r w:rsidRPr="00FA0918">
        <w:t>brak możliwości ustalenia faktycznego miejsca prowadzenia dzia</w:t>
      </w:r>
      <w:r>
        <w:t>łalności i osób prowadzących tę </w:t>
      </w:r>
      <w:r w:rsidRPr="00FA0918">
        <w:t>działalność - usytuowanie siedzib podmiotów w wirtualnych biurach, częste przenoszenie siedziby firmy,</w:t>
      </w:r>
    </w:p>
    <w:p w:rsidR="00EF4565" w:rsidRPr="00FA0918" w:rsidRDefault="00EF4565" w:rsidP="00593C35">
      <w:pPr>
        <w:pStyle w:val="Akapitzlist"/>
        <w:numPr>
          <w:ilvl w:val="0"/>
          <w:numId w:val="26"/>
        </w:numPr>
        <w:spacing w:line="240" w:lineRule="auto"/>
      </w:pPr>
      <w:r w:rsidRPr="00FA0918">
        <w:t>utrudniony kontakt z osobami reprezentującymi firmę,</w:t>
      </w:r>
    </w:p>
    <w:p w:rsidR="00EF4565" w:rsidRPr="00FA0918" w:rsidRDefault="00EF4565" w:rsidP="00593C35">
      <w:pPr>
        <w:pStyle w:val="Akapitzlist"/>
        <w:numPr>
          <w:ilvl w:val="0"/>
          <w:numId w:val="26"/>
        </w:numPr>
        <w:spacing w:line="240" w:lineRule="auto"/>
      </w:pPr>
      <w:r w:rsidRPr="00FA0918">
        <w:t xml:space="preserve">natychmiastowa, po wszczęciu kontroli, sprzedaż udziałów firmy obywatelom państw spoza </w:t>
      </w:r>
      <w:r w:rsidR="0033458F">
        <w:t>UE</w:t>
      </w:r>
      <w:r w:rsidRPr="00FA0918">
        <w:t xml:space="preserve"> oraz brak dokumentacji potwierdzających dokonanie transakcji,</w:t>
      </w:r>
    </w:p>
    <w:p w:rsidR="00EF4565" w:rsidRPr="00FA0918" w:rsidRDefault="00EF4565" w:rsidP="00593C35">
      <w:pPr>
        <w:pStyle w:val="Akapitzlist"/>
        <w:numPr>
          <w:ilvl w:val="0"/>
          <w:numId w:val="26"/>
        </w:numPr>
        <w:spacing w:after="120" w:line="240" w:lineRule="auto"/>
      </w:pPr>
      <w:r w:rsidRPr="00FA0918">
        <w:t>specyficzne warunki dostaw oraz płatność w gotówce.</w:t>
      </w:r>
    </w:p>
    <w:p w:rsidR="0033458F" w:rsidRDefault="00BC07D3" w:rsidP="00EF4565">
      <w:pPr>
        <w:spacing w:line="240" w:lineRule="auto"/>
      </w:pPr>
      <w:r w:rsidRPr="00FA0918">
        <w:t>Wprowadzone w październiku 2013 r. rozwiązanie legislacyjne (mechanizm odwróconego VAT-u</w:t>
      </w:r>
      <w:r w:rsidR="00EF4565">
        <w:t xml:space="preserve">, tzw. </w:t>
      </w:r>
      <w:proofErr w:type="spellStart"/>
      <w:r w:rsidR="00EF4565">
        <w:t>reverse</w:t>
      </w:r>
      <w:proofErr w:type="spellEnd"/>
      <w:r w:rsidR="00EF4565">
        <w:t xml:space="preserve"> </w:t>
      </w:r>
      <w:proofErr w:type="spellStart"/>
      <w:r w:rsidR="00EF4565">
        <w:t>charge</w:t>
      </w:r>
      <w:proofErr w:type="spellEnd"/>
      <w:r w:rsidRPr="00FA0918">
        <w:t xml:space="preserve">) </w:t>
      </w:r>
      <w:r w:rsidR="00983D95">
        <w:t>znacznie utrudniło</w:t>
      </w:r>
      <w:r w:rsidRPr="00FA0918">
        <w:t xml:space="preserve"> proceder wyłudzania podatku VAT na rynku półproduktów z miedzi oraz wyrobów stalowych. W ramach mechanizmu odwróconego obciążenia to nabywca zobowiązany jest do</w:t>
      </w:r>
      <w:r>
        <w:t> </w:t>
      </w:r>
      <w:r w:rsidRPr="00FA0918">
        <w:t>rozliczenia podatku należnego od dokonanej czynności podlegającej opodatkowaniu – zamiast sprzedawcy, jak ma to miejs</w:t>
      </w:r>
      <w:r w:rsidR="0033458F">
        <w:t xml:space="preserve">ce zgodnie z zasadami ogólnymi. </w:t>
      </w:r>
    </w:p>
    <w:p w:rsidR="00BC07D3" w:rsidRDefault="00BC07D3" w:rsidP="00EF4565">
      <w:pPr>
        <w:spacing w:line="240" w:lineRule="auto"/>
      </w:pPr>
      <w:r w:rsidRPr="00FA0918">
        <w:t>Od 1 lipca 2015 r. weszły w życie nowe przepisy w zakresie rozszerzenia i doprecyzowania regulacji zawartych w ustawie o VAT, dotyczących mechanizmu odwróconego obciążenia</w:t>
      </w:r>
      <w:r w:rsidR="00F13A7A">
        <w:rPr>
          <w:rStyle w:val="Odwoanieprzypisudolnego"/>
        </w:rPr>
        <w:footnoteReference w:id="11"/>
      </w:r>
      <w:r w:rsidRPr="00FA0918">
        <w:t xml:space="preserve">. Zakres stosowalności </w:t>
      </w:r>
      <w:proofErr w:type="spellStart"/>
      <w:r w:rsidR="0033458F">
        <w:t>reverse</w:t>
      </w:r>
      <w:proofErr w:type="spellEnd"/>
      <w:r w:rsidR="0033458F">
        <w:t xml:space="preserve"> </w:t>
      </w:r>
      <w:proofErr w:type="spellStart"/>
      <w:r w:rsidR="0033458F">
        <w:t>charge</w:t>
      </w:r>
      <w:proofErr w:type="spellEnd"/>
      <w:r w:rsidRPr="00FA0918">
        <w:t xml:space="preserve"> został rozszerzony o pewne kategorie wyrobów stalowych, wyrob</w:t>
      </w:r>
      <w:r w:rsidR="00793A7D">
        <w:t>ów</w:t>
      </w:r>
      <w:r w:rsidRPr="00FA0918">
        <w:t xml:space="preserve"> ze złota, alum</w:t>
      </w:r>
      <w:r w:rsidR="00793A7D">
        <w:t>inium, cyny, niklu i ołowiu</w:t>
      </w:r>
      <w:r w:rsidRPr="00FA0918">
        <w:t>. Celem wprowadzonych zmian jest zapewnienie większej skuteczności tego instrumentu i zdecydowanego ograniczenia drastycznego wzrostu patologii wyłudzeń VAT na rynku wyrobów metalurgicznych, skutkującej rosnącą liczbą podmiotów oferujących półwyroby z tych metali</w:t>
      </w:r>
      <w:r w:rsidR="000A7289">
        <w:t xml:space="preserve"> po cenach znacznie niższych od</w:t>
      </w:r>
      <w:r w:rsidRPr="00FA0918">
        <w:t xml:space="preserve"> rynkowych. Jednym ze</w:t>
      </w:r>
      <w:r>
        <w:t> </w:t>
      </w:r>
      <w:r w:rsidRPr="00FA0918">
        <w:t xml:space="preserve">wskaźników </w:t>
      </w:r>
      <w:r w:rsidRPr="00FA0918">
        <w:lastRenderedPageBreak/>
        <w:t xml:space="preserve">informującym o skali tych nadużyć jest rozbieżność pomiędzy danymi raportowanymi przez kraje dokonujące przywozu wyrobów metalowych do Polski, a danymi wykazującymi </w:t>
      </w:r>
      <w:r w:rsidR="00EE3171">
        <w:t>wy</w:t>
      </w:r>
      <w:r w:rsidRPr="00FA0918">
        <w:t xml:space="preserve">wóz tych wyrobów </w:t>
      </w:r>
      <w:r w:rsidR="00EE3171">
        <w:t>z</w:t>
      </w:r>
      <w:r w:rsidRPr="00FA0918">
        <w:t xml:space="preserve"> Polski.</w:t>
      </w:r>
    </w:p>
    <w:p w:rsidR="00BC07D3" w:rsidRPr="00FA0918" w:rsidRDefault="00BC07D3" w:rsidP="007A22AB">
      <w:pPr>
        <w:spacing w:line="240" w:lineRule="auto"/>
      </w:pPr>
      <w:r w:rsidRPr="00FA0918">
        <w:t>Od 1 lipca 2015 r. zastosowanie mechanizmu odwróconego obciążenia wobec dostaw towarów wymienionych w załączniku nr 11 do ustawy o VAT będzie miało miejsce w sytuacji gdy:</w:t>
      </w:r>
    </w:p>
    <w:p w:rsidR="00BC07D3" w:rsidRPr="00FA0918" w:rsidRDefault="00BC07D3" w:rsidP="00593C35">
      <w:pPr>
        <w:pStyle w:val="Akapitzlist"/>
        <w:numPr>
          <w:ilvl w:val="0"/>
          <w:numId w:val="27"/>
        </w:numPr>
        <w:spacing w:line="240" w:lineRule="auto"/>
      </w:pPr>
      <w:r w:rsidRPr="00FA0918">
        <w:t>podatnik – dostawca nie korzysta z tzw. zwolnienia podmiotowego od podatku,</w:t>
      </w:r>
    </w:p>
    <w:p w:rsidR="00BC07D3" w:rsidRPr="00FA0918" w:rsidRDefault="00BC07D3" w:rsidP="00593C35">
      <w:pPr>
        <w:pStyle w:val="Akapitzlist"/>
        <w:numPr>
          <w:ilvl w:val="0"/>
          <w:numId w:val="27"/>
        </w:numPr>
        <w:spacing w:line="240" w:lineRule="auto"/>
      </w:pPr>
      <w:r w:rsidRPr="00FA0918">
        <w:t>podatnik – nabywca jest zarejestrowanym podatnikiem VAT czynnym,</w:t>
      </w:r>
    </w:p>
    <w:p w:rsidR="00BC07D3" w:rsidRPr="00FA0918" w:rsidRDefault="00BC07D3" w:rsidP="00593C35">
      <w:pPr>
        <w:pStyle w:val="Akapitzlist"/>
        <w:numPr>
          <w:ilvl w:val="0"/>
          <w:numId w:val="27"/>
        </w:numPr>
        <w:spacing w:line="240" w:lineRule="auto"/>
        <w:ind w:left="714" w:hanging="357"/>
      </w:pPr>
      <w:r w:rsidRPr="00FA0918">
        <w:t>dostawa nie jest objęta zwolnieniem na podstawie art. 43 ust. 1 pkt 2 lub art. 122 ustawy (zwolnienia dla towarów wykorzystywanych wyłącznie na cele działalności zwolnionej z VAT oraz dla dostaw złota inwestycyjnego).</w:t>
      </w:r>
    </w:p>
    <w:p w:rsidR="00BC07D3" w:rsidRPr="00FA0918" w:rsidRDefault="00BC07D3" w:rsidP="007A22AB">
      <w:pPr>
        <w:spacing w:after="120" w:line="240" w:lineRule="auto"/>
        <w:rPr>
          <w:color w:val="222222"/>
          <w:shd w:val="clear" w:color="auto" w:fill="FFFFFF"/>
        </w:rPr>
      </w:pPr>
      <w:r w:rsidRPr="00FA0918">
        <w:t>Mechanizm odwróconego obciążenia nie będzie miał zatem zastosowania do transakcji, których przedmiotem będzie dostawa towarów wymienionych w załączniku nr 11 do ustawy o VAT, których nabywcą będzie podatnik VAT zwolniony podmiotowo (tj. korzystający ze zwolnienia w związku z</w:t>
      </w:r>
      <w:r>
        <w:t> </w:t>
      </w:r>
      <w:r w:rsidRPr="00FA0918">
        <w:t>osiągnięciem w poprzednim roku sprzedaży w wysokości nieprz</w:t>
      </w:r>
      <w:r>
        <w:t>ekraczającej 150</w:t>
      </w:r>
      <w:r w:rsidR="00793A7D">
        <w:t xml:space="preserve"> tys. </w:t>
      </w:r>
      <w:r>
        <w:t xml:space="preserve">zł </w:t>
      </w:r>
      <w:r w:rsidR="0033458F">
        <w:t>lub – </w:t>
      </w:r>
      <w:r>
        <w:t>w </w:t>
      </w:r>
      <w:r w:rsidRPr="00FA0918">
        <w:t>przypadku podatników rozpoczynających działalność w trakcie roku</w:t>
      </w:r>
      <w:r>
        <w:t xml:space="preserve"> – ww. kwoty proporcjonalnie do </w:t>
      </w:r>
      <w:r w:rsidRPr="00FA0918">
        <w:t xml:space="preserve">okresu prowadzonej działalności) lub wykonujący wyłącznie czynności zwolnione przedmiotowo. </w:t>
      </w:r>
      <w:r w:rsidRPr="00FA0918">
        <w:rPr>
          <w:color w:val="222222"/>
          <w:shd w:val="clear" w:color="auto" w:fill="FFFFFF"/>
        </w:rPr>
        <w:t xml:space="preserve">Weryfikację statusu podatkowego nabywcy ułatwi dokonującemu dostawy baza on-line czynnych podatników VAT, którą udostępniono na Portalu Podatkowym </w:t>
      </w:r>
      <w:r w:rsidRPr="003B3CAD">
        <w:rPr>
          <w:rFonts w:cs="Times New Roman"/>
          <w:i/>
          <w:shd w:val="clear" w:color="auto" w:fill="FFFFFF"/>
        </w:rPr>
        <w:t>www.portalpodatkowy.mf.gov.pl</w:t>
      </w:r>
      <w:r>
        <w:rPr>
          <w:color w:val="222222"/>
          <w:shd w:val="clear" w:color="auto" w:fill="FFFFFF"/>
        </w:rPr>
        <w:t>.</w:t>
      </w:r>
    </w:p>
    <w:p w:rsidR="00C06761" w:rsidRPr="00BC07D3" w:rsidRDefault="00BC07D3" w:rsidP="007A22AB">
      <w:pPr>
        <w:spacing w:after="120" w:line="240" w:lineRule="auto"/>
      </w:pPr>
      <w:r w:rsidRPr="00E2203E">
        <w:t xml:space="preserve">Razem ze zmianami przepisów w zakresie mechanizmu odwróconego </w:t>
      </w:r>
      <w:r w:rsidR="000A7289">
        <w:t>obciążenia,</w:t>
      </w:r>
      <w:r>
        <w:t xml:space="preserve"> w</w:t>
      </w:r>
      <w:r w:rsidRPr="00FA0918">
        <w:t>prowadzono obowiązek składania informacji podsumowującej w obrocie krajowym oraz obowiązek korygowania tej</w:t>
      </w:r>
      <w:r>
        <w:t> </w:t>
      </w:r>
      <w:r w:rsidRPr="00FA0918">
        <w:t xml:space="preserve">informacji, jeżeli dane zawarte w informacji ulegają zmianie. Obowiązek składania </w:t>
      </w:r>
      <w:r w:rsidR="00983D95">
        <w:t>i</w:t>
      </w:r>
      <w:r w:rsidRPr="00FA0918">
        <w:t xml:space="preserve">nformacji dotyczy podatników, dokonujących dostawy towarów lub świadczących usługi (sprzedawców), dla których podatnikiem jest nabywca, w przypadkach, gdy sprzedawca i nabywca prowadzą działalność gospodarczą na terytorium Polski </w:t>
      </w:r>
      <w:r>
        <w:t>(</w:t>
      </w:r>
      <w:r w:rsidRPr="00FA0918">
        <w:t>art. 101a ust. 1 ustawy o VAT</w:t>
      </w:r>
      <w:r>
        <w:t>)</w:t>
      </w:r>
      <w:r w:rsidRPr="00FA0918">
        <w:t xml:space="preserve">. Sprzedawca powinien składać </w:t>
      </w:r>
      <w:r w:rsidR="00F8377F">
        <w:t>i</w:t>
      </w:r>
      <w:r w:rsidRPr="00FA0918">
        <w:t>nformację, jeżeli w</w:t>
      </w:r>
      <w:r w:rsidR="00F8377F">
        <w:t> </w:t>
      </w:r>
      <w:r w:rsidRPr="00FA0918">
        <w:t>okresie rozliczeniowym wystąpiły dostawy lub świadczenie usług, od których to</w:t>
      </w:r>
      <w:r>
        <w:t> </w:t>
      </w:r>
      <w:r w:rsidRPr="00FA0918">
        <w:t>transakcji powstał obowiązek podatkowy u nabywcy (w tym z tytułu dokonanych wpłat zaliczek), w</w:t>
      </w:r>
      <w:r>
        <w:t> </w:t>
      </w:r>
      <w:r w:rsidRPr="00FA0918">
        <w:t>terminie przewidzianym dla złożenia deklaracji VAT przez sprzedawcę</w:t>
      </w:r>
      <w:r>
        <w:t>.</w:t>
      </w:r>
      <w:r w:rsidRPr="00FA0918">
        <w:t xml:space="preserve"> </w:t>
      </w:r>
      <w:r w:rsidRPr="0070321B">
        <w:t xml:space="preserve">Korektę należy złożyć niezwłocznie, jeżeli w złożonej uprzednio </w:t>
      </w:r>
      <w:r w:rsidR="00F8377F">
        <w:t>i</w:t>
      </w:r>
      <w:r w:rsidRPr="0070321B">
        <w:t>nformacji wystąpił błąd</w:t>
      </w:r>
      <w:r>
        <w:t xml:space="preserve"> </w:t>
      </w:r>
      <w:r w:rsidRPr="0070321B">
        <w:t>w jakiejkolwiek pozycji lub wystąpiła konieczność zmiany (korekty) wartości dostaw lub</w:t>
      </w:r>
      <w:r>
        <w:t xml:space="preserve"> </w:t>
      </w:r>
      <w:r w:rsidRPr="0070321B">
        <w:t xml:space="preserve">świadczonych usług, z innego </w:t>
      </w:r>
      <w:r>
        <w:t>p</w:t>
      </w:r>
      <w:r w:rsidRPr="0070321B">
        <w:t>owodu niż błąd</w:t>
      </w:r>
      <w:r>
        <w:rPr>
          <w:rStyle w:val="Odwoanieprzypisudolnego"/>
          <w:i/>
        </w:rPr>
        <w:footnoteReference w:id="12"/>
      </w:r>
      <w:r>
        <w:rPr>
          <w:i/>
        </w:rPr>
        <w:t xml:space="preserve">. </w:t>
      </w:r>
      <w:r w:rsidRPr="00E32696">
        <w:t>Informacje pod</w:t>
      </w:r>
      <w:r>
        <w:t>sumowujące umożliwią lepszą kontrolę tego, czy na ostatnim etapie podatek został zapłacony.</w:t>
      </w:r>
    </w:p>
    <w:p w:rsidR="008D3FB5" w:rsidRPr="00DF57E9" w:rsidRDefault="00DF57E9" w:rsidP="00E54B77">
      <w:pPr>
        <w:pStyle w:val="Nagwek4"/>
      </w:pPr>
      <w:bookmarkStart w:id="57" w:name="_Toc431976193"/>
      <w:r>
        <w:t>Najczęściej identyfikowane błędy podatkowe</w:t>
      </w:r>
      <w:bookmarkEnd w:id="57"/>
    </w:p>
    <w:tbl>
      <w:tblPr>
        <w:tblStyle w:val="Tabelasiatki4akcent21"/>
        <w:tblW w:w="10035" w:type="dxa"/>
        <w:tblLayout w:type="fixed"/>
        <w:tblLook w:val="04A0" w:firstRow="1" w:lastRow="0" w:firstColumn="1" w:lastColumn="0" w:noHBand="0" w:noVBand="1"/>
      </w:tblPr>
      <w:tblGrid>
        <w:gridCol w:w="568"/>
        <w:gridCol w:w="8447"/>
        <w:gridCol w:w="1020"/>
      </w:tblGrid>
      <w:tr w:rsidR="00AC27C7" w:rsidRPr="000F7998" w:rsidTr="002E0D3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AC27C7" w:rsidRPr="000F7998" w:rsidRDefault="00AC27C7" w:rsidP="002E0D3D">
            <w:pPr>
              <w:pStyle w:val="Podtytu"/>
              <w:rPr>
                <w:lang w:eastAsia="en-US"/>
              </w:rPr>
            </w:pPr>
            <w:r w:rsidRPr="000F7998">
              <w:rPr>
                <w:lang w:eastAsia="en-US"/>
              </w:rPr>
              <w:t>Lp.</w:t>
            </w:r>
          </w:p>
        </w:tc>
        <w:tc>
          <w:tcPr>
            <w:tcW w:w="8447" w:type="dxa"/>
            <w:vAlign w:val="center"/>
          </w:tcPr>
          <w:p w:rsidR="00AC27C7" w:rsidRPr="000F7998" w:rsidRDefault="00AC27C7"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AC27C7" w:rsidRPr="000F7998" w:rsidRDefault="00AC27C7"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w:t>
            </w:r>
          </w:p>
        </w:tc>
        <w:tc>
          <w:tcPr>
            <w:tcW w:w="8447" w:type="dxa"/>
            <w:vAlign w:val="center"/>
          </w:tcPr>
          <w:p w:rsidR="002E0D3D" w:rsidRPr="00014115"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014115">
              <w:t>Ryzyko nienaliczania i nieodprowadzania zaliczek na podatek dochodowy od wynagrodzeń osób zatrudnionych, w tym zatrudnienie „na czarno”</w:t>
            </w:r>
          </w:p>
        </w:tc>
        <w:tc>
          <w:tcPr>
            <w:tcW w:w="1020" w:type="dxa"/>
            <w:vAlign w:val="center"/>
          </w:tcPr>
          <w:p w:rsidR="002E0D3D" w:rsidRPr="00014115"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014115">
              <w:t>199</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2</w:t>
            </w:r>
          </w:p>
        </w:tc>
        <w:tc>
          <w:tcPr>
            <w:tcW w:w="8447" w:type="dxa"/>
            <w:vAlign w:val="center"/>
          </w:tcPr>
          <w:p w:rsidR="002E0D3D" w:rsidRPr="00014115"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014115">
              <w:t>Niedokonywanie wpłat zaliczek na podatek dochodowy w ciągu roku</w:t>
            </w:r>
          </w:p>
        </w:tc>
        <w:tc>
          <w:tcPr>
            <w:tcW w:w="1020" w:type="dxa"/>
            <w:vAlign w:val="center"/>
          </w:tcPr>
          <w:p w:rsidR="002E0D3D" w:rsidRPr="00014115"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014115">
              <w:t>199</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3</w:t>
            </w:r>
          </w:p>
        </w:tc>
        <w:tc>
          <w:tcPr>
            <w:tcW w:w="8447" w:type="dxa"/>
            <w:vAlign w:val="center"/>
          </w:tcPr>
          <w:p w:rsidR="002E0D3D" w:rsidRPr="00014115"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014115">
              <w:t>Niewywiązywanie się z obowiązku aktualizacji danych zawartych w zgłoszeniu identyfikacyjnym</w:t>
            </w:r>
          </w:p>
        </w:tc>
        <w:tc>
          <w:tcPr>
            <w:tcW w:w="1020" w:type="dxa"/>
            <w:vAlign w:val="center"/>
          </w:tcPr>
          <w:p w:rsidR="002E0D3D" w:rsidRPr="00014115"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014115">
              <w:t>196</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4</w:t>
            </w:r>
          </w:p>
        </w:tc>
        <w:tc>
          <w:tcPr>
            <w:tcW w:w="8447" w:type="dxa"/>
            <w:vAlign w:val="center"/>
          </w:tcPr>
          <w:p w:rsidR="002E0D3D" w:rsidRPr="00014115"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014115">
              <w:t>Odliczanie podatku naliczonego z faktur dokumentujących zakup towarów i usług, z tytułu których podatnikowi nie przysługuje prawo do odliczenia.</w:t>
            </w:r>
          </w:p>
        </w:tc>
        <w:tc>
          <w:tcPr>
            <w:tcW w:w="1020" w:type="dxa"/>
            <w:vAlign w:val="center"/>
          </w:tcPr>
          <w:p w:rsidR="002E0D3D" w:rsidRPr="00014115"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014115">
              <w:t>165</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5</w:t>
            </w:r>
          </w:p>
        </w:tc>
        <w:tc>
          <w:tcPr>
            <w:tcW w:w="8447" w:type="dxa"/>
            <w:vAlign w:val="center"/>
          </w:tcPr>
          <w:p w:rsidR="002E0D3D" w:rsidRPr="00014115"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014115">
              <w:t>Ewidencjonowanie faktur nieodzwierciedlających rzeczywiście wykonanych usług</w:t>
            </w:r>
          </w:p>
        </w:tc>
        <w:tc>
          <w:tcPr>
            <w:tcW w:w="1020" w:type="dxa"/>
            <w:vAlign w:val="center"/>
          </w:tcPr>
          <w:p w:rsidR="002E0D3D" w:rsidRPr="00014115"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014115">
              <w:t>126</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lastRenderedPageBreak/>
              <w:t>6</w:t>
            </w:r>
          </w:p>
        </w:tc>
        <w:tc>
          <w:tcPr>
            <w:tcW w:w="8447" w:type="dxa"/>
            <w:vAlign w:val="center"/>
          </w:tcPr>
          <w:p w:rsidR="002E0D3D" w:rsidRPr="00014115"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014115">
              <w:t>Niewykazywanie do opodatkowania przychodów wynikających z wystawionych faktur</w:t>
            </w:r>
          </w:p>
        </w:tc>
        <w:tc>
          <w:tcPr>
            <w:tcW w:w="1020" w:type="dxa"/>
            <w:vAlign w:val="center"/>
          </w:tcPr>
          <w:p w:rsidR="002E0D3D" w:rsidRPr="00014115"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014115">
              <w:t>111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7</w:t>
            </w:r>
          </w:p>
        </w:tc>
        <w:tc>
          <w:tcPr>
            <w:tcW w:w="8447" w:type="dxa"/>
            <w:vAlign w:val="center"/>
          </w:tcPr>
          <w:p w:rsidR="002E0D3D" w:rsidRPr="00014115"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014115">
              <w:t>Wystawianie faktur dokumentujących fikcyjne transakcje</w:t>
            </w:r>
          </w:p>
        </w:tc>
        <w:tc>
          <w:tcPr>
            <w:tcW w:w="1020" w:type="dxa"/>
            <w:vAlign w:val="center"/>
          </w:tcPr>
          <w:p w:rsidR="002E0D3D" w:rsidRPr="00014115"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014115">
              <w:t>59</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8</w:t>
            </w:r>
          </w:p>
        </w:tc>
        <w:tc>
          <w:tcPr>
            <w:tcW w:w="8447" w:type="dxa"/>
            <w:vAlign w:val="center"/>
          </w:tcPr>
          <w:p w:rsidR="002E0D3D" w:rsidRPr="00014115"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014115">
              <w:t>Błędne określenie momentu powstania obowiązku podatkowego</w:t>
            </w:r>
          </w:p>
        </w:tc>
        <w:tc>
          <w:tcPr>
            <w:tcW w:w="1020" w:type="dxa"/>
            <w:vAlign w:val="center"/>
          </w:tcPr>
          <w:p w:rsidR="002E0D3D" w:rsidRPr="00014115"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014115">
              <w:t>58</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9</w:t>
            </w:r>
          </w:p>
        </w:tc>
        <w:tc>
          <w:tcPr>
            <w:tcW w:w="8447" w:type="dxa"/>
            <w:vAlign w:val="center"/>
          </w:tcPr>
          <w:p w:rsidR="002E0D3D" w:rsidRPr="00014115"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014115">
              <w:t>Błędne przeniesienie danych z ksiąg do deklaracji</w:t>
            </w:r>
          </w:p>
        </w:tc>
        <w:tc>
          <w:tcPr>
            <w:tcW w:w="1020" w:type="dxa"/>
            <w:vAlign w:val="center"/>
          </w:tcPr>
          <w:p w:rsidR="002E0D3D" w:rsidRPr="00014115"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014115">
              <w:t>57</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10</w:t>
            </w:r>
          </w:p>
        </w:tc>
        <w:tc>
          <w:tcPr>
            <w:tcW w:w="8447" w:type="dxa"/>
            <w:vAlign w:val="center"/>
          </w:tcPr>
          <w:p w:rsidR="002E0D3D" w:rsidRPr="00014115"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014115">
              <w:t>Ryzyko zawyżenia kosztów uzyskania przychodów w prowadzonej dział. gosp. oraz podatku naliczonego, w tym związane z wykorzystywaniem faktur, które nie dokumentują rzeczywistego przebiegu zdarzeń gosp. lub dot.</w:t>
            </w:r>
            <w:r>
              <w:t xml:space="preserve"> </w:t>
            </w:r>
            <w:r w:rsidRPr="00014115">
              <w:t>kosztów niezwiązanych z prowadzoną dział.</w:t>
            </w:r>
          </w:p>
        </w:tc>
        <w:tc>
          <w:tcPr>
            <w:tcW w:w="1020" w:type="dxa"/>
            <w:vAlign w:val="center"/>
          </w:tcPr>
          <w:p w:rsidR="002E0D3D" w:rsidRPr="00014115"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014115">
              <w:t>50</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11</w:t>
            </w:r>
          </w:p>
        </w:tc>
        <w:tc>
          <w:tcPr>
            <w:tcW w:w="8447" w:type="dxa"/>
            <w:vAlign w:val="center"/>
          </w:tcPr>
          <w:p w:rsidR="002E0D3D" w:rsidRPr="00014115"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014115">
              <w:t>Ewidencjonowanie w koszty uzyskania przychodów zdarzeń gospodarczych niestanowiących kosztów uzyskania przychodów</w:t>
            </w:r>
          </w:p>
        </w:tc>
        <w:tc>
          <w:tcPr>
            <w:tcW w:w="1020" w:type="dxa"/>
            <w:vAlign w:val="center"/>
          </w:tcPr>
          <w:p w:rsidR="002E0D3D" w:rsidRPr="00014115"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014115">
              <w:t>47</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12</w:t>
            </w:r>
          </w:p>
        </w:tc>
        <w:tc>
          <w:tcPr>
            <w:tcW w:w="8447" w:type="dxa"/>
            <w:vAlign w:val="center"/>
          </w:tcPr>
          <w:p w:rsidR="002E0D3D" w:rsidRPr="00014115"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014115">
              <w:t>Dokonywanie czynności sprzedaży bez wystawiania faktur</w:t>
            </w:r>
          </w:p>
        </w:tc>
        <w:tc>
          <w:tcPr>
            <w:tcW w:w="1020" w:type="dxa"/>
            <w:vAlign w:val="center"/>
          </w:tcPr>
          <w:p w:rsidR="002E0D3D" w:rsidRPr="00014115"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014115">
              <w:t>46</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13</w:t>
            </w:r>
          </w:p>
        </w:tc>
        <w:tc>
          <w:tcPr>
            <w:tcW w:w="8447" w:type="dxa"/>
            <w:vAlign w:val="center"/>
          </w:tcPr>
          <w:p w:rsidR="002E0D3D" w:rsidRPr="00014115"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014115">
              <w:t>Ryzyko niewykazywania do opodatkowania obrotu/przychodów w pełnej wysokości przez podmioty posiadające zarejestrowaną działalność gospodarczą</w:t>
            </w:r>
          </w:p>
        </w:tc>
        <w:tc>
          <w:tcPr>
            <w:tcW w:w="1020" w:type="dxa"/>
            <w:vAlign w:val="center"/>
          </w:tcPr>
          <w:p w:rsidR="002E0D3D" w:rsidRPr="00014115"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014115">
              <w:t>43</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14</w:t>
            </w:r>
          </w:p>
        </w:tc>
        <w:tc>
          <w:tcPr>
            <w:tcW w:w="8447" w:type="dxa"/>
            <w:vAlign w:val="center"/>
          </w:tcPr>
          <w:p w:rsidR="002E0D3D" w:rsidRPr="00014115"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014115">
              <w:t>Nieterminowe uiszczanie należności podatkowych</w:t>
            </w:r>
          </w:p>
        </w:tc>
        <w:tc>
          <w:tcPr>
            <w:tcW w:w="1020" w:type="dxa"/>
            <w:vAlign w:val="center"/>
          </w:tcPr>
          <w:p w:rsidR="002E0D3D"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014115">
              <w:t>40</w:t>
            </w:r>
          </w:p>
        </w:tc>
      </w:tr>
    </w:tbl>
    <w:p w:rsidR="00C06761" w:rsidRDefault="00C06761" w:rsidP="005A7C60">
      <w:pPr>
        <w:pStyle w:val="Nagwek4"/>
      </w:pPr>
      <w:bookmarkStart w:id="58" w:name="_Toc431976194"/>
      <w:r>
        <w:t xml:space="preserve">Lista </w:t>
      </w:r>
      <w:proofErr w:type="spellStart"/>
      <w:r>
        <w:t>ryzyk</w:t>
      </w:r>
      <w:proofErr w:type="spellEnd"/>
      <w:r>
        <w:t xml:space="preserve"> występujących</w:t>
      </w:r>
      <w:r w:rsidR="00F96B73">
        <w:t xml:space="preserve"> w </w:t>
      </w:r>
      <w:r>
        <w:t>podobszarze</w:t>
      </w:r>
      <w:bookmarkEnd w:id="58"/>
    </w:p>
    <w:p w:rsidR="00115209" w:rsidRPr="00E1710F" w:rsidRDefault="00115209" w:rsidP="007A22AB">
      <w:pPr>
        <w:spacing w:line="240" w:lineRule="auto"/>
      </w:pPr>
      <w:r w:rsidRPr="00E1710F">
        <w:t>Wśród zagrożeń charakterystycznych dla podobszaru wymienić można:</w:t>
      </w:r>
    </w:p>
    <w:p w:rsidR="00756760" w:rsidRPr="00756760" w:rsidRDefault="00756760" w:rsidP="00593C35">
      <w:pPr>
        <w:pStyle w:val="Akapitzlist"/>
        <w:numPr>
          <w:ilvl w:val="0"/>
          <w:numId w:val="17"/>
        </w:numPr>
        <w:spacing w:line="240" w:lineRule="auto"/>
        <w:rPr>
          <w:sz w:val="22"/>
        </w:rPr>
      </w:pPr>
      <w:r>
        <w:t>ryzyko niezrealizowania zobowiązań podatkowych w pełnej wysokości w związku z niewykazywaniem do opodatkowania obrotu/przyc</w:t>
      </w:r>
      <w:r w:rsidR="000C03F9">
        <w:t>hodów z wystawionych rachunków/</w:t>
      </w:r>
      <w:r>
        <w:t>faktur VAT przez podmioty posiadające zarejestrowaną działalność,</w:t>
      </w:r>
    </w:p>
    <w:p w:rsidR="00756760" w:rsidRDefault="00756760" w:rsidP="00593C35">
      <w:pPr>
        <w:pStyle w:val="Akapitzlist"/>
        <w:numPr>
          <w:ilvl w:val="0"/>
          <w:numId w:val="17"/>
        </w:numPr>
        <w:spacing w:line="240" w:lineRule="auto"/>
      </w:pPr>
      <w:r>
        <w:t>ryzyko niezrealizowania zobowiązań podatkowych w pełnej wysokości w związku z niewystawianiem faktur lub wystawianiem faktur w kwotach nieodpowiadających wielkościom faktycznym,</w:t>
      </w:r>
    </w:p>
    <w:p w:rsidR="00756760" w:rsidRDefault="00756760" w:rsidP="00593C35">
      <w:pPr>
        <w:pStyle w:val="Akapitzlist"/>
        <w:numPr>
          <w:ilvl w:val="0"/>
          <w:numId w:val="17"/>
        </w:numPr>
        <w:spacing w:line="240" w:lineRule="auto"/>
      </w:pPr>
      <w:r>
        <w:t>ryzyko zawyżenia kosztów uzyskania przychodów w prowadzonej działalności gospodarczej oraz podatku naliczonego związane z wykorzystywaniem faktur, które nie dokumentują rzeczywistego przebiegu zdarzeń gospodarczych,</w:t>
      </w:r>
    </w:p>
    <w:p w:rsidR="00756760" w:rsidRDefault="00756760" w:rsidP="00593C35">
      <w:pPr>
        <w:pStyle w:val="Akapitzlist"/>
        <w:numPr>
          <w:ilvl w:val="0"/>
          <w:numId w:val="17"/>
        </w:numPr>
        <w:spacing w:line="240" w:lineRule="auto"/>
      </w:pPr>
      <w:r>
        <w:t>ryzyko zawyżenia kosztów uzyskania przychodów w prowadzonej działalności gospodarczej oraz podatku naliczonego związane z wykorzystywaniem fak</w:t>
      </w:r>
      <w:r w:rsidR="00246965">
        <w:t>tur, które  dotyczą kosztów nie</w:t>
      </w:r>
      <w:r>
        <w:t>stanowiących kosztów uzyskania przychodu,</w:t>
      </w:r>
    </w:p>
    <w:p w:rsidR="00756760" w:rsidRDefault="00756760" w:rsidP="00593C35">
      <w:pPr>
        <w:pStyle w:val="Akapitzlist"/>
        <w:numPr>
          <w:ilvl w:val="0"/>
          <w:numId w:val="17"/>
        </w:numPr>
        <w:spacing w:line="240" w:lineRule="auto"/>
      </w:pPr>
      <w:r>
        <w:t>ryzyko narażania  budżetu państwa na straty w wyniku uczestnictwa podmiotów w oszustwach karuzelowych,</w:t>
      </w:r>
    </w:p>
    <w:p w:rsidR="00756760" w:rsidRDefault="00756760" w:rsidP="00593C35">
      <w:pPr>
        <w:pStyle w:val="Akapitzlist"/>
        <w:numPr>
          <w:ilvl w:val="0"/>
          <w:numId w:val="17"/>
        </w:numPr>
        <w:spacing w:line="240" w:lineRule="auto"/>
      </w:pPr>
      <w:r>
        <w:t>ryzyko nierealizowania lub nieterminowego realizowania obowiązków związanych z zapłatą podatku lub zaliczki na podatek,</w:t>
      </w:r>
    </w:p>
    <w:p w:rsidR="00756760" w:rsidRDefault="00756760" w:rsidP="00593C35">
      <w:pPr>
        <w:pStyle w:val="Akapitzlist"/>
        <w:numPr>
          <w:ilvl w:val="0"/>
          <w:numId w:val="17"/>
        </w:numPr>
        <w:spacing w:line="240" w:lineRule="auto"/>
      </w:pPr>
      <w:r>
        <w:t>ryzyko niewywiązywania się z obowiązku płatnika podatku dochodowego,</w:t>
      </w:r>
    </w:p>
    <w:p w:rsidR="00410ABE" w:rsidRDefault="00A90000" w:rsidP="00593C35">
      <w:pPr>
        <w:pStyle w:val="Akapitzlist"/>
        <w:numPr>
          <w:ilvl w:val="0"/>
          <w:numId w:val="17"/>
        </w:numPr>
        <w:spacing w:line="240" w:lineRule="auto"/>
      </w:pPr>
      <w:r w:rsidRPr="006B4B57">
        <w:t>ryzyko dokonywania pozornych transakcji celem generowania fikcyjnych kosztów uzyskania przychodu oraz podatku naliczonego VAT innym podmiotom</w:t>
      </w:r>
      <w:r>
        <w:t>, w tym w celu wyłudzenia podatku od towarów i usług.</w:t>
      </w:r>
    </w:p>
    <w:p w:rsidR="002D786E" w:rsidRDefault="002D786E" w:rsidP="007A22AB">
      <w:pPr>
        <w:spacing w:line="240" w:lineRule="auto"/>
      </w:pPr>
      <w:r>
        <w:br w:type="page"/>
      </w:r>
    </w:p>
    <w:p w:rsidR="00C06761" w:rsidRPr="00385410" w:rsidRDefault="00F70D17" w:rsidP="005A7C60">
      <w:pPr>
        <w:pStyle w:val="Nagwek3"/>
      </w:pPr>
      <w:bookmarkStart w:id="59" w:name="_Toc431976195"/>
      <w:r w:rsidRPr="00385410">
        <w:lastRenderedPageBreak/>
        <w:t>PRODUKCJA MATERIAŁÓW BUDOWLANYCH</w:t>
      </w:r>
      <w:r w:rsidR="00745F1D" w:rsidRPr="00385410">
        <w:t xml:space="preserve"> i </w:t>
      </w:r>
      <w:r w:rsidRPr="00385410">
        <w:t>USŁUGI BUDOWLANE</w:t>
      </w:r>
      <w:bookmarkEnd w:id="59"/>
    </w:p>
    <w:p w:rsidR="00C06761" w:rsidRDefault="00D473C5" w:rsidP="005A7C60">
      <w:pPr>
        <w:pStyle w:val="Nagwek4"/>
        <w:rPr>
          <w:lang w:eastAsia="pl-PL"/>
        </w:rPr>
      </w:pPr>
      <w:bookmarkStart w:id="60" w:name="_Toc431976196"/>
      <w:r>
        <w:rPr>
          <w:lang w:eastAsia="pl-PL"/>
        </w:rPr>
        <w:t>Opis</w:t>
      </w:r>
      <w:r w:rsidR="00C06761">
        <w:rPr>
          <w:lang w:eastAsia="pl-PL"/>
        </w:rPr>
        <w:t xml:space="preserve"> podobszaru</w:t>
      </w:r>
      <w:bookmarkEnd w:id="60"/>
    </w:p>
    <w:p w:rsidR="005A399D" w:rsidRDefault="009F72C2" w:rsidP="007A22AB">
      <w:pPr>
        <w:pStyle w:val="Tekstpodstawowy"/>
        <w:spacing w:after="0" w:line="240" w:lineRule="auto"/>
        <w:rPr>
          <w:lang w:eastAsia="pl-PL"/>
        </w:rPr>
      </w:pPr>
      <w:r>
        <w:rPr>
          <w:lang w:eastAsia="pl-PL"/>
        </w:rPr>
        <w:t xml:space="preserve">Budownictwo, jako </w:t>
      </w:r>
      <w:r w:rsidRPr="009F72C2">
        <w:rPr>
          <w:lang w:eastAsia="pl-PL"/>
        </w:rPr>
        <w:t>jedn</w:t>
      </w:r>
      <w:r>
        <w:rPr>
          <w:lang w:eastAsia="pl-PL"/>
        </w:rPr>
        <w:t>a</w:t>
      </w:r>
      <w:r w:rsidR="00F96B73">
        <w:rPr>
          <w:lang w:eastAsia="pl-PL"/>
        </w:rPr>
        <w:t xml:space="preserve"> z </w:t>
      </w:r>
      <w:r w:rsidRPr="009F72C2">
        <w:rPr>
          <w:lang w:eastAsia="pl-PL"/>
        </w:rPr>
        <w:t>największych i najbardziej rozległych gałęzi gospodarki</w:t>
      </w:r>
      <w:r>
        <w:rPr>
          <w:lang w:eastAsia="pl-PL"/>
        </w:rPr>
        <w:t>,</w:t>
      </w:r>
      <w:r w:rsidR="00F96B73">
        <w:rPr>
          <w:lang w:eastAsia="pl-PL"/>
        </w:rPr>
        <w:t xml:space="preserve"> w </w:t>
      </w:r>
      <w:r>
        <w:rPr>
          <w:lang w:eastAsia="pl-PL"/>
        </w:rPr>
        <w:t xml:space="preserve">której funkcjonuje ponad 10% wszystkich podmiotów działających na polskim rynku gospodarczym, jest zarazem szczególnie narażona na występowanie nieprawidłowości podatkowych. Jak </w:t>
      </w:r>
      <w:r w:rsidR="004760FF">
        <w:rPr>
          <w:lang w:eastAsia="pl-PL"/>
        </w:rPr>
        <w:t xml:space="preserve">ustalono na podstawie wyników </w:t>
      </w:r>
      <w:r>
        <w:rPr>
          <w:lang w:eastAsia="pl-PL"/>
        </w:rPr>
        <w:t>kontrol</w:t>
      </w:r>
      <w:r w:rsidR="004760FF">
        <w:rPr>
          <w:lang w:eastAsia="pl-PL"/>
        </w:rPr>
        <w:t>i</w:t>
      </w:r>
      <w:r>
        <w:rPr>
          <w:lang w:eastAsia="pl-PL"/>
        </w:rPr>
        <w:t xml:space="preserve"> podatkowych przeprowadzonych</w:t>
      </w:r>
      <w:r w:rsidR="00F96B73">
        <w:rPr>
          <w:lang w:eastAsia="pl-PL"/>
        </w:rPr>
        <w:t xml:space="preserve"> w </w:t>
      </w:r>
      <w:r>
        <w:rPr>
          <w:lang w:eastAsia="pl-PL"/>
        </w:rPr>
        <w:t>pierwszym półroczu 2015 r.</w:t>
      </w:r>
      <w:r w:rsidR="004F4215">
        <w:rPr>
          <w:lang w:eastAsia="pl-PL"/>
        </w:rPr>
        <w:t>,</w:t>
      </w:r>
      <w:r w:rsidR="00F96B73">
        <w:rPr>
          <w:lang w:eastAsia="pl-PL"/>
        </w:rPr>
        <w:t xml:space="preserve"> w </w:t>
      </w:r>
      <w:r w:rsidR="004F4215">
        <w:rPr>
          <w:lang w:eastAsia="pl-PL"/>
        </w:rPr>
        <w:t xml:space="preserve">podobszarze tym wygenerowano łącznie najwyższą kwotę </w:t>
      </w:r>
      <w:r w:rsidR="00260F5C" w:rsidRPr="00C9513C">
        <w:rPr>
          <w:lang w:eastAsia="pl-PL"/>
        </w:rPr>
        <w:t>uszczupleń</w:t>
      </w:r>
      <w:r w:rsidR="004F4215" w:rsidRPr="00C9513C">
        <w:rPr>
          <w:lang w:eastAsia="pl-PL"/>
        </w:rPr>
        <w:t xml:space="preserve"> spośród</w:t>
      </w:r>
      <w:r w:rsidR="004F4215">
        <w:rPr>
          <w:lang w:eastAsia="pl-PL"/>
        </w:rPr>
        <w:t xml:space="preserve"> wszystkich podobszarów ryzyka ujętych</w:t>
      </w:r>
      <w:r w:rsidR="00F96B73">
        <w:rPr>
          <w:lang w:eastAsia="pl-PL"/>
        </w:rPr>
        <w:t xml:space="preserve"> w </w:t>
      </w:r>
      <w:r w:rsidR="004F4215">
        <w:rPr>
          <w:lang w:eastAsia="pl-PL"/>
        </w:rPr>
        <w:t>Krajowym Planie Działań na 2015 r.,</w:t>
      </w:r>
      <w:r w:rsidR="00F96B73">
        <w:rPr>
          <w:lang w:eastAsia="pl-PL"/>
        </w:rPr>
        <w:t xml:space="preserve"> w </w:t>
      </w:r>
      <w:r w:rsidR="004F4215">
        <w:rPr>
          <w:lang w:eastAsia="pl-PL"/>
        </w:rPr>
        <w:t>wysokości 345 735 676,68 zł, co</w:t>
      </w:r>
      <w:r w:rsidR="00F25F4B">
        <w:rPr>
          <w:lang w:eastAsia="pl-PL"/>
        </w:rPr>
        <w:t> </w:t>
      </w:r>
      <w:r w:rsidR="004F4215">
        <w:rPr>
          <w:lang w:eastAsia="pl-PL"/>
        </w:rPr>
        <w:t xml:space="preserve">stanowiło 15% kwoty </w:t>
      </w:r>
      <w:r w:rsidR="007617B9">
        <w:rPr>
          <w:lang w:eastAsia="pl-PL"/>
        </w:rPr>
        <w:t>uszczupleń</w:t>
      </w:r>
      <w:r w:rsidR="004F4215">
        <w:rPr>
          <w:lang w:eastAsia="pl-PL"/>
        </w:rPr>
        <w:t xml:space="preserve"> stwierdzon</w:t>
      </w:r>
      <w:r w:rsidR="007617B9">
        <w:rPr>
          <w:lang w:eastAsia="pl-PL"/>
        </w:rPr>
        <w:t>ych</w:t>
      </w:r>
      <w:r w:rsidR="004F4215">
        <w:rPr>
          <w:lang w:eastAsia="pl-PL"/>
        </w:rPr>
        <w:t xml:space="preserve"> we wszystkich zakończonych</w:t>
      </w:r>
      <w:r w:rsidR="00F96B73">
        <w:rPr>
          <w:lang w:eastAsia="pl-PL"/>
        </w:rPr>
        <w:t xml:space="preserve"> w </w:t>
      </w:r>
      <w:r w:rsidR="004F4215">
        <w:rPr>
          <w:lang w:eastAsia="pl-PL"/>
        </w:rPr>
        <w:t xml:space="preserve">tym okresie kontrolach podatkowych. </w:t>
      </w:r>
      <w:r w:rsidR="005A399D">
        <w:rPr>
          <w:lang w:eastAsia="pl-PL"/>
        </w:rPr>
        <w:t>Najbardziej narażone</w:t>
      </w:r>
      <w:r w:rsidR="00F96B73">
        <w:rPr>
          <w:lang w:eastAsia="pl-PL"/>
        </w:rPr>
        <w:t xml:space="preserve"> w </w:t>
      </w:r>
      <w:r w:rsidR="005A399D">
        <w:rPr>
          <w:lang w:eastAsia="pl-PL"/>
        </w:rPr>
        <w:t>branży</w:t>
      </w:r>
      <w:r w:rsidR="00745F1D">
        <w:rPr>
          <w:lang w:eastAsia="pl-PL"/>
        </w:rPr>
        <w:t xml:space="preserve"> na </w:t>
      </w:r>
      <w:r w:rsidR="005A399D">
        <w:rPr>
          <w:lang w:eastAsia="pl-PL"/>
        </w:rPr>
        <w:t>wystąpienie nieprawidłowości podatkowych</w:t>
      </w:r>
      <w:r w:rsidR="00745F1D">
        <w:rPr>
          <w:lang w:eastAsia="pl-PL"/>
        </w:rPr>
        <w:t xml:space="preserve"> na </w:t>
      </w:r>
      <w:r w:rsidR="005A399D">
        <w:rPr>
          <w:lang w:eastAsia="pl-PL"/>
        </w:rPr>
        <w:t>znaczne kwoty wyniku finansowego są podmioty wykonujące działalność gospodarczą</w:t>
      </w:r>
      <w:r w:rsidR="00F96B73">
        <w:rPr>
          <w:lang w:eastAsia="pl-PL"/>
        </w:rPr>
        <w:t xml:space="preserve"> w </w:t>
      </w:r>
      <w:r w:rsidR="005A399D">
        <w:rPr>
          <w:lang w:eastAsia="pl-PL"/>
        </w:rPr>
        <w:t>zakresie:</w:t>
      </w:r>
    </w:p>
    <w:p w:rsidR="005A399D" w:rsidRDefault="005A399D" w:rsidP="00593C35">
      <w:pPr>
        <w:pStyle w:val="Akapitzlist"/>
        <w:numPr>
          <w:ilvl w:val="0"/>
          <w:numId w:val="2"/>
        </w:numPr>
        <w:spacing w:line="240" w:lineRule="auto"/>
      </w:pPr>
      <w:r>
        <w:t>realizacji projektów budowlanych związanych ze wznoszeniem budynków,</w:t>
      </w:r>
    </w:p>
    <w:p w:rsidR="005A399D" w:rsidRDefault="005A399D" w:rsidP="00593C35">
      <w:pPr>
        <w:pStyle w:val="Akapitzlist"/>
        <w:numPr>
          <w:ilvl w:val="0"/>
          <w:numId w:val="2"/>
        </w:numPr>
        <w:spacing w:line="240" w:lineRule="auto"/>
      </w:pPr>
      <w:r>
        <w:t>robót budowlanych związanych ze wznoszeniem budynków mieszkalnych</w:t>
      </w:r>
      <w:r w:rsidR="00745F1D">
        <w:t xml:space="preserve"> i </w:t>
      </w:r>
      <w:r>
        <w:t>niemieszkalnych,</w:t>
      </w:r>
    </w:p>
    <w:p w:rsidR="005A399D" w:rsidRDefault="005A399D" w:rsidP="00593C35">
      <w:pPr>
        <w:pStyle w:val="Akapitzlist"/>
        <w:numPr>
          <w:ilvl w:val="0"/>
          <w:numId w:val="2"/>
        </w:numPr>
        <w:spacing w:line="240" w:lineRule="auto"/>
      </w:pPr>
      <w:r>
        <w:t>wykonywania robót ogólnobudowlanych związanych ze wznoszeniem budynków</w:t>
      </w:r>
      <w:r w:rsidR="00AF116A">
        <w:t>,</w:t>
      </w:r>
      <w:r>
        <w:t xml:space="preserve"> oraz</w:t>
      </w:r>
    </w:p>
    <w:p w:rsidR="005A399D" w:rsidRDefault="005A399D" w:rsidP="00593C35">
      <w:pPr>
        <w:pStyle w:val="Akapitzlist"/>
        <w:numPr>
          <w:ilvl w:val="0"/>
          <w:numId w:val="2"/>
        </w:numPr>
        <w:spacing w:after="120" w:line="240" w:lineRule="auto"/>
      </w:pPr>
      <w:r>
        <w:t>robót związanych</w:t>
      </w:r>
      <w:r w:rsidR="00F96B73">
        <w:t xml:space="preserve"> z </w:t>
      </w:r>
      <w:r>
        <w:t>budową dróg</w:t>
      </w:r>
      <w:r w:rsidR="00745F1D">
        <w:t xml:space="preserve"> i </w:t>
      </w:r>
      <w:r>
        <w:t>autostrad.</w:t>
      </w:r>
    </w:p>
    <w:p w:rsidR="005A399D" w:rsidRDefault="005A399D" w:rsidP="007A22AB">
      <w:pPr>
        <w:spacing w:line="240" w:lineRule="auto"/>
        <w:rPr>
          <w:lang w:eastAsia="pl-PL"/>
        </w:rPr>
      </w:pPr>
      <w:r>
        <w:rPr>
          <w:lang w:eastAsia="pl-PL"/>
        </w:rPr>
        <w:t>Najczęściej identyfikowane</w:t>
      </w:r>
      <w:r w:rsidR="00F96B73">
        <w:rPr>
          <w:lang w:eastAsia="pl-PL"/>
        </w:rPr>
        <w:t xml:space="preserve"> w </w:t>
      </w:r>
      <w:r>
        <w:rPr>
          <w:lang w:eastAsia="pl-PL"/>
        </w:rPr>
        <w:t>toku kontroli podatkowych zagrożenia</w:t>
      </w:r>
      <w:r w:rsidR="00F96B73">
        <w:rPr>
          <w:lang w:eastAsia="pl-PL"/>
        </w:rPr>
        <w:t xml:space="preserve"> w </w:t>
      </w:r>
      <w:r>
        <w:rPr>
          <w:lang w:eastAsia="pl-PL"/>
        </w:rPr>
        <w:t>sektorze dotyczą</w:t>
      </w:r>
      <w:r w:rsidR="00F96B73">
        <w:rPr>
          <w:lang w:eastAsia="pl-PL"/>
        </w:rPr>
        <w:t xml:space="preserve"> z </w:t>
      </w:r>
      <w:r>
        <w:rPr>
          <w:lang w:eastAsia="pl-PL"/>
        </w:rPr>
        <w:t>kolei:</w:t>
      </w:r>
    </w:p>
    <w:p w:rsidR="005A399D" w:rsidRDefault="005A399D" w:rsidP="00593C35">
      <w:pPr>
        <w:pStyle w:val="Akapitzlist"/>
        <w:numPr>
          <w:ilvl w:val="0"/>
          <w:numId w:val="13"/>
        </w:numPr>
        <w:spacing w:line="240" w:lineRule="auto"/>
      </w:pPr>
      <w:r>
        <w:t>zatrudniania pracowników bez umów („na czarno"), co wiąże się</w:t>
      </w:r>
      <w:r w:rsidR="00F96B73">
        <w:t xml:space="preserve"> z </w:t>
      </w:r>
      <w:r>
        <w:t>nienaliczaniem</w:t>
      </w:r>
      <w:r w:rsidR="00745F1D">
        <w:t xml:space="preserve"> i </w:t>
      </w:r>
      <w:r>
        <w:t>nieodprowadzaniem należnych zaliczek</w:t>
      </w:r>
      <w:r w:rsidR="00745F1D">
        <w:t xml:space="preserve"> na </w:t>
      </w:r>
      <w:r>
        <w:t>podatek dochodowy</w:t>
      </w:r>
      <w:r w:rsidR="00745F1D">
        <w:t xml:space="preserve"> od </w:t>
      </w:r>
      <w:r>
        <w:t>osób zatrudnionych (procederowi często towarzyszy nieproporcjonalnie wysokie obroty firmy</w:t>
      </w:r>
      <w:r w:rsidR="00F96B73">
        <w:t xml:space="preserve"> w </w:t>
      </w:r>
      <w:r>
        <w:t>stosunku</w:t>
      </w:r>
      <w:r w:rsidR="005911A1">
        <w:t xml:space="preserve"> do </w:t>
      </w:r>
      <w:r>
        <w:t>liczby zatrudnionych pracowników, przy jednoczesnym niskim wyposażeniu technicznym przedsiębiorstwa),</w:t>
      </w:r>
    </w:p>
    <w:p w:rsidR="005A399D" w:rsidRDefault="005A399D" w:rsidP="00593C35">
      <w:pPr>
        <w:pStyle w:val="Akapitzlist"/>
        <w:numPr>
          <w:ilvl w:val="0"/>
          <w:numId w:val="13"/>
        </w:numPr>
        <w:spacing w:line="240" w:lineRule="auto"/>
      </w:pPr>
      <w:r>
        <w:t>rozliczania się</w:t>
      </w:r>
      <w:r w:rsidR="00F96B73">
        <w:t xml:space="preserve"> w </w:t>
      </w:r>
      <w:r>
        <w:t>formie ryczałtu</w:t>
      </w:r>
      <w:r w:rsidR="00745F1D">
        <w:t xml:space="preserve"> od </w:t>
      </w:r>
      <w:r>
        <w:t>przychodów ewidencjonowanych</w:t>
      </w:r>
      <w:r w:rsidR="00D115D1">
        <w:t>,</w:t>
      </w:r>
      <w:r>
        <w:t xml:space="preserve"> mimo faktycznego przekroczeniu granicy przychodu powodującej utratę uprawnienia</w:t>
      </w:r>
      <w:r w:rsidR="005911A1">
        <w:t xml:space="preserve"> do </w:t>
      </w:r>
      <w:r>
        <w:t>korzystania</w:t>
      </w:r>
      <w:r w:rsidR="00F96B73">
        <w:t xml:space="preserve"> z </w:t>
      </w:r>
      <w:r>
        <w:t>tej formy opodatkowania (podatnik wykazuje niższy niż rzeczywiście osiągnięty przychód – nie wykazuje go</w:t>
      </w:r>
      <w:r w:rsidR="00F96B73">
        <w:t xml:space="preserve"> w </w:t>
      </w:r>
      <w:r>
        <w:t>pełnej wysokości wynikającej</w:t>
      </w:r>
      <w:r w:rsidR="00F96B73">
        <w:t xml:space="preserve"> z </w:t>
      </w:r>
      <w:r>
        <w:t>wystawionych faktur, bądź dokonuje czynności sprzedaży bez wystawiania faktur, często jednocześnie nie wpłaca</w:t>
      </w:r>
      <w:r w:rsidR="00F96B73">
        <w:t xml:space="preserve"> w </w:t>
      </w:r>
      <w:r>
        <w:t>ciągu roku zaliczek</w:t>
      </w:r>
      <w:r w:rsidR="00745F1D">
        <w:t xml:space="preserve"> na </w:t>
      </w:r>
      <w:r>
        <w:t>podatek dochodowy, co utrudnia organom ustalenie, czy próg przychodu nie został przekroczony),</w:t>
      </w:r>
    </w:p>
    <w:p w:rsidR="005A399D" w:rsidRDefault="005A399D" w:rsidP="00593C35">
      <w:pPr>
        <w:pStyle w:val="Akapitzlist"/>
        <w:numPr>
          <w:ilvl w:val="0"/>
          <w:numId w:val="13"/>
        </w:numPr>
        <w:spacing w:line="240" w:lineRule="auto"/>
      </w:pPr>
      <w:r>
        <w:t>wykazywania</w:t>
      </w:r>
      <w:r w:rsidR="00F96B73">
        <w:t xml:space="preserve"> w </w:t>
      </w:r>
      <w:r>
        <w:t>składanych deklaracjach niskiego dochodu przy jednoczesnych wysokich kosztach ich uzyskania, generujących przyrost nadwyżki podatku naliczonego nad należnym</w:t>
      </w:r>
      <w:r w:rsidR="005911A1">
        <w:t xml:space="preserve"> do </w:t>
      </w:r>
      <w:r>
        <w:t>zwrotu (lub przeniesienia), będącego konsekwencją tzw. zjawiska „przerzucania kosztów” pomiędzy podmiotami,</w:t>
      </w:r>
    </w:p>
    <w:p w:rsidR="005A399D" w:rsidRDefault="005A399D" w:rsidP="00593C35">
      <w:pPr>
        <w:pStyle w:val="Akapitzlist"/>
        <w:numPr>
          <w:ilvl w:val="0"/>
          <w:numId w:val="13"/>
        </w:numPr>
        <w:spacing w:after="120" w:line="240" w:lineRule="auto"/>
      </w:pPr>
      <w:r>
        <w:t>firm developerskich wykorzystujących niewielkie firmy, którym po wykonaniu prac</w:t>
      </w:r>
      <w:r w:rsidR="00745F1D">
        <w:t xml:space="preserve"> i </w:t>
      </w:r>
      <w:r>
        <w:t>odbiorze faktury nie są wypłacane należności, co skutkuje podejmowaniem działań mających</w:t>
      </w:r>
      <w:r w:rsidR="00745F1D">
        <w:t xml:space="preserve"> na </w:t>
      </w:r>
      <w:r>
        <w:t>celu zminimalizowaniu obciążeń podatkowych, poprzez fikcyjne zakupy.</w:t>
      </w:r>
    </w:p>
    <w:p w:rsidR="005A399D" w:rsidRDefault="005A399D" w:rsidP="007A22AB">
      <w:pPr>
        <w:spacing w:line="240" w:lineRule="auto"/>
        <w:rPr>
          <w:lang w:eastAsia="pl-PL"/>
        </w:rPr>
      </w:pPr>
      <w:r>
        <w:rPr>
          <w:lang w:eastAsia="pl-PL"/>
        </w:rPr>
        <w:t>W ramach podobszaru, szczególną uwagę należy zwrócić</w:t>
      </w:r>
      <w:r w:rsidR="00745F1D">
        <w:rPr>
          <w:lang w:eastAsia="pl-PL"/>
        </w:rPr>
        <w:t xml:space="preserve"> </w:t>
      </w:r>
      <w:r w:rsidR="004F4215">
        <w:rPr>
          <w:lang w:eastAsia="pl-PL"/>
        </w:rPr>
        <w:t xml:space="preserve">również </w:t>
      </w:r>
      <w:r w:rsidR="00745F1D">
        <w:rPr>
          <w:lang w:eastAsia="pl-PL"/>
        </w:rPr>
        <w:t>na </w:t>
      </w:r>
      <w:r>
        <w:rPr>
          <w:lang w:eastAsia="pl-PL"/>
        </w:rPr>
        <w:t>zjawisko nieuprawnionego korzystania przez podmioty działające</w:t>
      </w:r>
      <w:r w:rsidR="00F96B73">
        <w:rPr>
          <w:lang w:eastAsia="pl-PL"/>
        </w:rPr>
        <w:t xml:space="preserve"> w </w:t>
      </w:r>
      <w:r>
        <w:rPr>
          <w:lang w:eastAsia="pl-PL"/>
        </w:rPr>
        <w:t>branży budowlanej</w:t>
      </w:r>
      <w:r w:rsidR="00F96B73">
        <w:rPr>
          <w:lang w:eastAsia="pl-PL"/>
        </w:rPr>
        <w:t xml:space="preserve"> z </w:t>
      </w:r>
      <w:r>
        <w:rPr>
          <w:lang w:eastAsia="pl-PL"/>
        </w:rPr>
        <w:t>preferencyjnej stawki podatku VAT (obecnie 8%). Zgodnie</w:t>
      </w:r>
      <w:r w:rsidR="00F96B73">
        <w:rPr>
          <w:lang w:eastAsia="pl-PL"/>
        </w:rPr>
        <w:t xml:space="preserve"> z </w:t>
      </w:r>
      <w:r>
        <w:rPr>
          <w:lang w:eastAsia="pl-PL"/>
        </w:rPr>
        <w:t>art. 41 ust. 12 ustawy</w:t>
      </w:r>
      <w:r w:rsidR="00F96B73">
        <w:rPr>
          <w:lang w:eastAsia="pl-PL"/>
        </w:rPr>
        <w:t xml:space="preserve"> o </w:t>
      </w:r>
      <w:r>
        <w:rPr>
          <w:lang w:eastAsia="pl-PL"/>
        </w:rPr>
        <w:t>VAT, tę stawkę podatku stosuje się</w:t>
      </w:r>
      <w:r w:rsidR="005911A1">
        <w:rPr>
          <w:lang w:eastAsia="pl-PL"/>
        </w:rPr>
        <w:t xml:space="preserve"> do </w:t>
      </w:r>
      <w:r>
        <w:rPr>
          <w:lang w:eastAsia="pl-PL"/>
        </w:rPr>
        <w:t>dostawy, budowy, remontu, modernizacji, termomodernizacji lub przebudowy obiektów budowlanych lub ich części zaliczonych</w:t>
      </w:r>
      <w:r w:rsidR="005911A1">
        <w:rPr>
          <w:lang w:eastAsia="pl-PL"/>
        </w:rPr>
        <w:t xml:space="preserve"> do </w:t>
      </w:r>
      <w:r>
        <w:rPr>
          <w:lang w:eastAsia="pl-PL"/>
        </w:rPr>
        <w:t>budownictwa objętego społecznym programem mieszkaniowym. Stosownie natomiast</w:t>
      </w:r>
      <w:r w:rsidR="005911A1">
        <w:rPr>
          <w:lang w:eastAsia="pl-PL"/>
        </w:rPr>
        <w:t xml:space="preserve"> do </w:t>
      </w:r>
      <w:r>
        <w:rPr>
          <w:lang w:eastAsia="pl-PL"/>
        </w:rPr>
        <w:t>art. 41 ust. 12a ww. ustawy przez tego rodzaju budownictwo ustawodawca nakazuje rozumieć obiekty budownictwa mieszkaniowego lub ich części,</w:t>
      </w:r>
      <w:r w:rsidR="00F96B73">
        <w:rPr>
          <w:lang w:eastAsia="pl-PL"/>
        </w:rPr>
        <w:t xml:space="preserve"> z </w:t>
      </w:r>
      <w:r>
        <w:rPr>
          <w:lang w:eastAsia="pl-PL"/>
        </w:rPr>
        <w:t>wyłączeniem lokali użytkowych, oraz lokale mieszkalne</w:t>
      </w:r>
      <w:r w:rsidR="00F96B73">
        <w:rPr>
          <w:lang w:eastAsia="pl-PL"/>
        </w:rPr>
        <w:t xml:space="preserve"> w </w:t>
      </w:r>
      <w:r>
        <w:rPr>
          <w:lang w:eastAsia="pl-PL"/>
        </w:rPr>
        <w:t>budynkach niemieszkalnych sklasyfikowanych</w:t>
      </w:r>
      <w:r w:rsidR="00F96B73">
        <w:rPr>
          <w:lang w:eastAsia="pl-PL"/>
        </w:rPr>
        <w:t xml:space="preserve"> w </w:t>
      </w:r>
      <w:r>
        <w:rPr>
          <w:lang w:eastAsia="pl-PL"/>
        </w:rPr>
        <w:t>Polskiej Klasyfikacji Obiektów Budowlanych</w:t>
      </w:r>
      <w:r w:rsidR="00F96B73">
        <w:rPr>
          <w:lang w:eastAsia="pl-PL"/>
        </w:rPr>
        <w:t xml:space="preserve"> w </w:t>
      </w:r>
      <w:r>
        <w:rPr>
          <w:lang w:eastAsia="pl-PL"/>
        </w:rPr>
        <w:t>dziale 12,</w:t>
      </w:r>
      <w:r w:rsidR="00745F1D">
        <w:rPr>
          <w:lang w:eastAsia="pl-PL"/>
        </w:rPr>
        <w:t xml:space="preserve"> a </w:t>
      </w:r>
      <w:r>
        <w:rPr>
          <w:lang w:eastAsia="pl-PL"/>
        </w:rPr>
        <w:t>także obiekty sklasyfikowane</w:t>
      </w:r>
      <w:r w:rsidR="00F96B73">
        <w:rPr>
          <w:lang w:eastAsia="pl-PL"/>
        </w:rPr>
        <w:t xml:space="preserve"> w </w:t>
      </w:r>
      <w:r>
        <w:rPr>
          <w:lang w:eastAsia="pl-PL"/>
        </w:rPr>
        <w:t xml:space="preserve">Polskiej Klasyfikacji Obiektów </w:t>
      </w:r>
      <w:r>
        <w:rPr>
          <w:lang w:eastAsia="pl-PL"/>
        </w:rPr>
        <w:lastRenderedPageBreak/>
        <w:t>Budowlanych</w:t>
      </w:r>
      <w:r w:rsidR="00F96B73">
        <w:rPr>
          <w:lang w:eastAsia="pl-PL"/>
        </w:rPr>
        <w:t xml:space="preserve"> w </w:t>
      </w:r>
      <w:r>
        <w:rPr>
          <w:lang w:eastAsia="pl-PL"/>
        </w:rPr>
        <w:t>klasie ex</w:t>
      </w:r>
      <w:r w:rsidR="0064006A">
        <w:rPr>
          <w:lang w:eastAsia="pl-PL"/>
        </w:rPr>
        <w:t> </w:t>
      </w:r>
      <w:r>
        <w:rPr>
          <w:lang w:eastAsia="pl-PL"/>
        </w:rPr>
        <w:t>1264 – wyłącznie budynki instytucji ochrony zdrowia świadczących usługi zakwaterowania</w:t>
      </w:r>
      <w:r w:rsidR="00F96B73">
        <w:rPr>
          <w:lang w:eastAsia="pl-PL"/>
        </w:rPr>
        <w:t xml:space="preserve"> z </w:t>
      </w:r>
      <w:r>
        <w:rPr>
          <w:lang w:eastAsia="pl-PL"/>
        </w:rPr>
        <w:t>opieką lekarską</w:t>
      </w:r>
      <w:r w:rsidR="00745F1D">
        <w:rPr>
          <w:lang w:eastAsia="pl-PL"/>
        </w:rPr>
        <w:t xml:space="preserve"> i </w:t>
      </w:r>
      <w:r>
        <w:rPr>
          <w:lang w:eastAsia="pl-PL"/>
        </w:rPr>
        <w:t>pielęgniarską, zwłaszcza dla ludzi starszych</w:t>
      </w:r>
      <w:r w:rsidR="00745F1D">
        <w:rPr>
          <w:lang w:eastAsia="pl-PL"/>
        </w:rPr>
        <w:t xml:space="preserve"> i </w:t>
      </w:r>
      <w:r>
        <w:rPr>
          <w:lang w:eastAsia="pl-PL"/>
        </w:rPr>
        <w:t>niepełnosprawnych.</w:t>
      </w:r>
      <w:r w:rsidR="005911A1">
        <w:rPr>
          <w:lang w:eastAsia="pl-PL"/>
        </w:rPr>
        <w:t xml:space="preserve"> </w:t>
      </w:r>
      <w:r w:rsidR="004F4215">
        <w:rPr>
          <w:lang w:eastAsia="pl-PL"/>
        </w:rPr>
        <w:t>D</w:t>
      </w:r>
      <w:r w:rsidR="005911A1">
        <w:rPr>
          <w:lang w:eastAsia="pl-PL"/>
        </w:rPr>
        <w:t>o </w:t>
      </w:r>
      <w:r>
        <w:rPr>
          <w:lang w:eastAsia="pl-PL"/>
        </w:rPr>
        <w:t>budownictwa takiego nie zalicza się natomiast ty</w:t>
      </w:r>
      <w:r w:rsidR="0064006A">
        <w:rPr>
          <w:lang w:eastAsia="pl-PL"/>
        </w:rPr>
        <w:t>ch</w:t>
      </w:r>
      <w:r>
        <w:rPr>
          <w:lang w:eastAsia="pl-PL"/>
        </w:rPr>
        <w:t xml:space="preserve"> budynków mieszkalnych jednorodzinnych, których powierzchnia użytkowa przekracza 300 m²,</w:t>
      </w:r>
      <w:r w:rsidR="00745F1D">
        <w:rPr>
          <w:lang w:eastAsia="pl-PL"/>
        </w:rPr>
        <w:t xml:space="preserve"> a </w:t>
      </w:r>
      <w:r>
        <w:rPr>
          <w:lang w:eastAsia="pl-PL"/>
        </w:rPr>
        <w:t>także lokali mieszkalnych, których powierzchnia użytkowa przekracza 150 m².</w:t>
      </w:r>
      <w:r w:rsidR="00F96B73">
        <w:rPr>
          <w:lang w:eastAsia="pl-PL"/>
        </w:rPr>
        <w:t xml:space="preserve"> w </w:t>
      </w:r>
      <w:r>
        <w:rPr>
          <w:lang w:eastAsia="pl-PL"/>
        </w:rPr>
        <w:t>przypadku budownictwa mieszkaniowego</w:t>
      </w:r>
      <w:r w:rsidR="00F96B73">
        <w:rPr>
          <w:lang w:eastAsia="pl-PL"/>
        </w:rPr>
        <w:t xml:space="preserve"> o </w:t>
      </w:r>
      <w:r>
        <w:rPr>
          <w:lang w:eastAsia="pl-PL"/>
        </w:rPr>
        <w:t>powierzchni przekrac</w:t>
      </w:r>
      <w:r w:rsidR="0064006A">
        <w:rPr>
          <w:lang w:eastAsia="pl-PL"/>
        </w:rPr>
        <w:t>zającej wskazane powyżej limity.</w:t>
      </w:r>
      <w:r>
        <w:rPr>
          <w:lang w:eastAsia="pl-PL"/>
        </w:rPr>
        <w:t xml:space="preserve"> </w:t>
      </w:r>
      <w:r w:rsidR="0064006A">
        <w:rPr>
          <w:lang w:eastAsia="pl-PL"/>
        </w:rPr>
        <w:t>P</w:t>
      </w:r>
      <w:r>
        <w:rPr>
          <w:lang w:eastAsia="pl-PL"/>
        </w:rPr>
        <w:t>referencyjną stawkę VAT stosuje się tylko</w:t>
      </w:r>
      <w:r w:rsidR="005911A1">
        <w:rPr>
          <w:lang w:eastAsia="pl-PL"/>
        </w:rPr>
        <w:t xml:space="preserve"> do </w:t>
      </w:r>
      <w:r>
        <w:rPr>
          <w:lang w:eastAsia="pl-PL"/>
        </w:rPr>
        <w:t>części podstawy opodatkowania odpowiadającej udziałowi powierzchni użytkowej kwalifikującej się</w:t>
      </w:r>
      <w:r w:rsidR="005911A1">
        <w:rPr>
          <w:lang w:eastAsia="pl-PL"/>
        </w:rPr>
        <w:t xml:space="preserve"> do </w:t>
      </w:r>
      <w:r>
        <w:rPr>
          <w:lang w:eastAsia="pl-PL"/>
        </w:rPr>
        <w:t>budownictwa objętego społecznym programem mieszkaniowym</w:t>
      </w:r>
      <w:r w:rsidR="00F96B73">
        <w:rPr>
          <w:lang w:eastAsia="pl-PL"/>
        </w:rPr>
        <w:t xml:space="preserve"> w </w:t>
      </w:r>
      <w:r>
        <w:rPr>
          <w:lang w:eastAsia="pl-PL"/>
        </w:rPr>
        <w:t>całkowitej powierzchni użytkowej. Warunkiem zastosowania preferencyjnej stawki VAT przy remoncie, modernizacji czy przebudowie obiektów budownictwa mieszkaniowego jest spełnienie dwóch przesłanek. Po pierwsze, zakres wykonywanych czynności musi dotyczyć remontu, przebudowy bądź modernizacji. Po drugie, budynki lub ich części, których dotyczą te czynności, muszą być zaliczane</w:t>
      </w:r>
      <w:r w:rsidR="005911A1">
        <w:rPr>
          <w:lang w:eastAsia="pl-PL"/>
        </w:rPr>
        <w:t xml:space="preserve"> do </w:t>
      </w:r>
      <w:r>
        <w:rPr>
          <w:lang w:eastAsia="pl-PL"/>
        </w:rPr>
        <w:t>budownictwa objętego społecznym programem mieszkaniowym. Niespełnienie któregokolwiek</w:t>
      </w:r>
      <w:r w:rsidR="00F96B73">
        <w:rPr>
          <w:lang w:eastAsia="pl-PL"/>
        </w:rPr>
        <w:t xml:space="preserve"> z </w:t>
      </w:r>
      <w:r>
        <w:rPr>
          <w:lang w:eastAsia="pl-PL"/>
        </w:rPr>
        <w:t>tych warunków powoduje, że transakcja nie może korzystać</w:t>
      </w:r>
      <w:r w:rsidR="00F96B73">
        <w:rPr>
          <w:lang w:eastAsia="pl-PL"/>
        </w:rPr>
        <w:t xml:space="preserve"> z </w:t>
      </w:r>
      <w:r>
        <w:rPr>
          <w:lang w:eastAsia="pl-PL"/>
        </w:rPr>
        <w:t>preferencyjnej, 8% stawki VAT.</w:t>
      </w:r>
    </w:p>
    <w:p w:rsidR="005A399D" w:rsidRDefault="005A399D" w:rsidP="007617B9">
      <w:pPr>
        <w:pStyle w:val="Tekstpodstawowy"/>
        <w:spacing w:after="0" w:line="240" w:lineRule="auto"/>
        <w:rPr>
          <w:lang w:eastAsia="pl-PL"/>
        </w:rPr>
      </w:pPr>
      <w:r>
        <w:rPr>
          <w:lang w:eastAsia="pl-PL"/>
        </w:rPr>
        <w:t>Jak wynika</w:t>
      </w:r>
      <w:r w:rsidR="00F96B73">
        <w:rPr>
          <w:lang w:eastAsia="pl-PL"/>
        </w:rPr>
        <w:t xml:space="preserve"> z </w:t>
      </w:r>
      <w:r>
        <w:rPr>
          <w:lang w:eastAsia="pl-PL"/>
        </w:rPr>
        <w:t>informacji przekazanych przez organizacje branżowe</w:t>
      </w:r>
      <w:r w:rsidR="005A75D4">
        <w:rPr>
          <w:rStyle w:val="Odwoanieprzypisudolnego"/>
          <w:lang w:eastAsia="pl-PL"/>
        </w:rPr>
        <w:footnoteReference w:id="13"/>
      </w:r>
      <w:r>
        <w:rPr>
          <w:lang w:eastAsia="pl-PL"/>
        </w:rPr>
        <w:t xml:space="preserve"> oraz ustaleń przeprowadzonych kontroli podatkowych, proceder nieuprawnionego stosowania preferencyjnej stawki dotyczy najczęściej sprzedaży przez małe (tzw. „garażowe”) firmy inwestor</w:t>
      </w:r>
      <w:r w:rsidR="007448A0">
        <w:rPr>
          <w:lang w:eastAsia="pl-PL"/>
        </w:rPr>
        <w:t>o</w:t>
      </w:r>
      <w:r>
        <w:rPr>
          <w:lang w:eastAsia="pl-PL"/>
        </w:rPr>
        <w:t>m indywidualny</w:t>
      </w:r>
      <w:r w:rsidR="007448A0">
        <w:rPr>
          <w:lang w:eastAsia="pl-PL"/>
        </w:rPr>
        <w:t>m</w:t>
      </w:r>
      <w:r>
        <w:rPr>
          <w:lang w:eastAsia="pl-PL"/>
        </w:rPr>
        <w:t xml:space="preserve"> takich materiałów, jak: pokrycia dachowe, materiały ścienne, stropy, oraz materiały elewacyjne, którym towarzyszy jednocześnie wykonanie usługi,</w:t>
      </w:r>
      <w:r w:rsidR="005911A1">
        <w:rPr>
          <w:lang w:eastAsia="pl-PL"/>
        </w:rPr>
        <w:t xml:space="preserve"> do </w:t>
      </w:r>
      <w:r>
        <w:rPr>
          <w:lang w:eastAsia="pl-PL"/>
        </w:rPr>
        <w:t>której</w:t>
      </w:r>
      <w:r w:rsidR="00F96B73">
        <w:rPr>
          <w:lang w:eastAsia="pl-PL"/>
        </w:rPr>
        <w:t xml:space="preserve"> w </w:t>
      </w:r>
      <w:r>
        <w:rPr>
          <w:lang w:eastAsia="pl-PL"/>
        </w:rPr>
        <w:t>istocie nigdy nie dochodzi. Sprzedaż materiałów wraz</w:t>
      </w:r>
      <w:r w:rsidR="00F96B73">
        <w:rPr>
          <w:lang w:eastAsia="pl-PL"/>
        </w:rPr>
        <w:t xml:space="preserve"> z </w:t>
      </w:r>
      <w:r>
        <w:rPr>
          <w:lang w:eastAsia="pl-PL"/>
        </w:rPr>
        <w:t>usługą następuje po znacznie niższych</w:t>
      </w:r>
      <w:r w:rsidR="00745F1D">
        <w:rPr>
          <w:lang w:eastAsia="pl-PL"/>
        </w:rPr>
        <w:t xml:space="preserve"> od </w:t>
      </w:r>
      <w:r>
        <w:rPr>
          <w:lang w:eastAsia="pl-PL"/>
        </w:rPr>
        <w:t>rynkowych cenach</w:t>
      </w:r>
      <w:r w:rsidR="007448A0">
        <w:rPr>
          <w:lang w:eastAsia="pl-PL"/>
        </w:rPr>
        <w:t xml:space="preserve"> (cena usługi stanowi ok. 5-10% rzeczywistej ceny oferowanej na rynku)</w:t>
      </w:r>
      <w:r>
        <w:rPr>
          <w:lang w:eastAsia="pl-PL"/>
        </w:rPr>
        <w:t>.</w:t>
      </w:r>
      <w:r w:rsidR="004F2331">
        <w:rPr>
          <w:lang w:eastAsia="pl-PL"/>
        </w:rPr>
        <w:t xml:space="preserve"> </w:t>
      </w:r>
      <w:r w:rsidR="004F4215">
        <w:rPr>
          <w:lang w:eastAsia="pl-PL"/>
        </w:rPr>
        <w:t>W</w:t>
      </w:r>
      <w:r w:rsidR="004F2331">
        <w:rPr>
          <w:lang w:eastAsia="pl-PL"/>
        </w:rPr>
        <w:t> </w:t>
      </w:r>
      <w:r>
        <w:rPr>
          <w:lang w:eastAsia="pl-PL"/>
        </w:rPr>
        <w:t>ramach procederu występują trzy warianty działania:</w:t>
      </w:r>
    </w:p>
    <w:p w:rsidR="005A399D" w:rsidRDefault="005A399D" w:rsidP="00593C35">
      <w:pPr>
        <w:pStyle w:val="Akapitzlist"/>
        <w:numPr>
          <w:ilvl w:val="0"/>
          <w:numId w:val="14"/>
        </w:numPr>
        <w:spacing w:line="240" w:lineRule="auto"/>
      </w:pPr>
      <w:r>
        <w:t xml:space="preserve">Sprzedawca, dokonując sprzedaży materiałów, wystawia klientowi fakturę ze stawką VAT 8%, </w:t>
      </w:r>
      <w:r w:rsidR="00870B9E">
        <w:t xml:space="preserve">najczęściej </w:t>
      </w:r>
      <w:r w:rsidR="0064006A">
        <w:t>sporządzając</w:t>
      </w:r>
      <w:r>
        <w:t xml:space="preserve"> jednocześnie fikcyjną umowę</w:t>
      </w:r>
      <w:r w:rsidR="00F96B73">
        <w:t xml:space="preserve"> o </w:t>
      </w:r>
      <w:r>
        <w:t>wykonanie odpowiednich robót budowlanych. Następnie sprzedawca zawiera fikcyjną umowę</w:t>
      </w:r>
      <w:r w:rsidR="00F96B73">
        <w:t xml:space="preserve"> z </w:t>
      </w:r>
      <w:r>
        <w:t>uczestniczącym</w:t>
      </w:r>
      <w:r w:rsidR="00F96B73">
        <w:t xml:space="preserve"> w </w:t>
      </w:r>
      <w:r>
        <w:t>procederze wykonawcą</w:t>
      </w:r>
      <w:r w:rsidR="00745F1D">
        <w:t xml:space="preserve"> na </w:t>
      </w:r>
      <w:r>
        <w:t>wykonanie danej usługi budowlanej, otrzymując</w:t>
      </w:r>
      <w:r w:rsidR="00F96B73">
        <w:t xml:space="preserve"> z </w:t>
      </w:r>
      <w:r>
        <w:t>tego tytułu fakturę, przy czym wykonawcy</w:t>
      </w:r>
      <w:r w:rsidR="00F96B73">
        <w:t xml:space="preserve"> w </w:t>
      </w:r>
      <w:r>
        <w:t>rzeczywistości płaci wyłącznie kwotę podatku VAT</w:t>
      </w:r>
      <w:r w:rsidR="00745F1D">
        <w:t xml:space="preserve"> i </w:t>
      </w:r>
      <w:r>
        <w:t>podatku dochodowego.</w:t>
      </w:r>
      <w:r w:rsidR="004F2331">
        <w:t xml:space="preserve"> </w:t>
      </w:r>
      <w:r w:rsidR="004F4215">
        <w:t>W</w:t>
      </w:r>
      <w:r w:rsidR="004F2331">
        <w:t> </w:t>
      </w:r>
      <w:r>
        <w:t>konsekwencji sprzedawca uzyskuje wyższą marżę</w:t>
      </w:r>
      <w:r w:rsidR="00745F1D">
        <w:t xml:space="preserve"> na </w:t>
      </w:r>
      <w:r>
        <w:t>transakcji. Zaniża jednocześnie swój przychód (fikcyjna faktura wykonawcy)</w:t>
      </w:r>
      <w:r w:rsidR="00745F1D">
        <w:t xml:space="preserve"> i </w:t>
      </w:r>
      <w:r>
        <w:t>pomniejsza VAT należny</w:t>
      </w:r>
      <w:r w:rsidR="00F96B73">
        <w:t xml:space="preserve"> o </w:t>
      </w:r>
      <w:r>
        <w:t>15% (23%-8%), co finalnie wpływa</w:t>
      </w:r>
      <w:r w:rsidR="00745F1D">
        <w:t xml:space="preserve"> na </w:t>
      </w:r>
      <w:r>
        <w:t>uszczuplenia</w:t>
      </w:r>
      <w:r w:rsidR="00F96B73">
        <w:t xml:space="preserve"> w </w:t>
      </w:r>
      <w:r>
        <w:t>podatku dochodowym oraz</w:t>
      </w:r>
      <w:r w:rsidR="00F96B73">
        <w:t xml:space="preserve"> w </w:t>
      </w:r>
      <w:r>
        <w:t xml:space="preserve">podatku VAT. Usługa </w:t>
      </w:r>
      <w:r w:rsidR="004F4215">
        <w:t xml:space="preserve">końcowo </w:t>
      </w:r>
      <w:r>
        <w:t>wykonywana jest</w:t>
      </w:r>
      <w:r w:rsidR="00F96B73">
        <w:t xml:space="preserve"> w </w:t>
      </w:r>
      <w:r>
        <w:t>ramach tzw. szarej strefy.</w:t>
      </w:r>
    </w:p>
    <w:p w:rsidR="005A399D" w:rsidRDefault="005A399D" w:rsidP="00593C35">
      <w:pPr>
        <w:pStyle w:val="Akapitzlist"/>
        <w:numPr>
          <w:ilvl w:val="0"/>
          <w:numId w:val="14"/>
        </w:numPr>
        <w:spacing w:line="240" w:lineRule="auto"/>
      </w:pPr>
      <w:r>
        <w:t>Sprzedawca spisuje</w:t>
      </w:r>
      <w:r w:rsidR="00F96B73">
        <w:t xml:space="preserve"> z </w:t>
      </w:r>
      <w:r>
        <w:t>klientem (inwestorem) umowę</w:t>
      </w:r>
      <w:r w:rsidR="00F96B73">
        <w:t xml:space="preserve"> o </w:t>
      </w:r>
      <w:r>
        <w:t>wykonanie usługi budowlanej</w:t>
      </w:r>
      <w:r w:rsidR="00745F1D">
        <w:t xml:space="preserve"> i </w:t>
      </w:r>
      <w:r>
        <w:t>dokonuje jednocześnie sprzedaży materiałów ze stawka VAT 8%. Zdarza się również, że nie spisuje żadnych umów</w:t>
      </w:r>
      <w:r w:rsidR="00745F1D">
        <w:t xml:space="preserve"> i </w:t>
      </w:r>
      <w:r>
        <w:t>sprzedaje</w:t>
      </w:r>
      <w:r w:rsidR="00F96B73">
        <w:t xml:space="preserve"> z </w:t>
      </w:r>
      <w:r>
        <w:t>preferencyjną stawką VAT. Usługa nie jest</w:t>
      </w:r>
      <w:r w:rsidR="00F96B73">
        <w:t xml:space="preserve"> w </w:t>
      </w:r>
      <w:r>
        <w:t>rzeczywistości wykonywana. Faktyczna usługa budowlana wykonana jest następnie</w:t>
      </w:r>
      <w:r w:rsidR="00F96B73">
        <w:t xml:space="preserve"> w </w:t>
      </w:r>
      <w:r>
        <w:t>ramach tzw. „szarej strefy”.</w:t>
      </w:r>
    </w:p>
    <w:p w:rsidR="00C637E6" w:rsidRDefault="005A399D" w:rsidP="00593C35">
      <w:pPr>
        <w:pStyle w:val="Akapitzlist"/>
        <w:numPr>
          <w:ilvl w:val="0"/>
          <w:numId w:val="14"/>
        </w:numPr>
        <w:spacing w:line="240" w:lineRule="auto"/>
      </w:pPr>
      <w:r>
        <w:t>Sprzedawca dokonuje sprzedaży materiałów ze stawką VAT 8%, bez wystawiania klientowi dowodu sprzedaży, uzyskując wysoką marżę</w:t>
      </w:r>
      <w:r w:rsidR="00F96B73">
        <w:t xml:space="preserve"> z </w:t>
      </w:r>
      <w:r>
        <w:t xml:space="preserve">transakcji. Następnie </w:t>
      </w:r>
      <w:r w:rsidR="00870B9E">
        <w:t>„</w:t>
      </w:r>
      <w:r>
        <w:t>sprzedaje</w:t>
      </w:r>
      <w:r w:rsidR="00870B9E">
        <w:t>”</w:t>
      </w:r>
      <w:r>
        <w:t xml:space="preserve"> fakturę uczestniczącemu</w:t>
      </w:r>
      <w:r w:rsidR="00F96B73">
        <w:t xml:space="preserve"> w </w:t>
      </w:r>
      <w:r>
        <w:t>procederze deweloperowi lub firmie budowlanej</w:t>
      </w:r>
      <w:r w:rsidR="00745F1D">
        <w:t xml:space="preserve"> za </w:t>
      </w:r>
      <w:r>
        <w:t>kwotę</w:t>
      </w:r>
      <w:r w:rsidR="00F96B73">
        <w:t xml:space="preserve"> o </w:t>
      </w:r>
      <w:r>
        <w:t>ok. 3% przewyższającą cenę zakupu materiałów.</w:t>
      </w:r>
      <w:r w:rsidR="004F4215">
        <w:t xml:space="preserve"> O</w:t>
      </w:r>
      <w:r w:rsidR="00745F1D">
        <w:t>d </w:t>
      </w:r>
      <w:r>
        <w:t>kupca faktury sprzedawca otrzymuje kwotę odpowiadającej podatkowi VAT, którą kupiec faktury odliczy sobie</w:t>
      </w:r>
      <w:r w:rsidR="00745F1D">
        <w:t xml:space="preserve"> od </w:t>
      </w:r>
      <w:r>
        <w:t>podatku należnego, pomniejszając jednocześnie podatek dochodowy.</w:t>
      </w:r>
    </w:p>
    <w:p w:rsidR="002E0D3D" w:rsidRDefault="002E0D3D" w:rsidP="002E0D3D">
      <w:pPr>
        <w:spacing w:line="240" w:lineRule="auto"/>
      </w:pPr>
      <w:r>
        <w:br w:type="page"/>
      </w:r>
    </w:p>
    <w:p w:rsidR="005A3ECF" w:rsidRPr="00D473C5" w:rsidRDefault="00D473C5" w:rsidP="002E0D3D">
      <w:pPr>
        <w:pStyle w:val="Nagwek4"/>
      </w:pPr>
      <w:bookmarkStart w:id="61" w:name="_Toc431976197"/>
      <w:r>
        <w:lastRenderedPageBreak/>
        <w:t>Najczęściej identyfikowane błędy podatkowe</w:t>
      </w:r>
      <w:bookmarkEnd w:id="61"/>
    </w:p>
    <w:tbl>
      <w:tblPr>
        <w:tblStyle w:val="Tabelasiatki4akcent21"/>
        <w:tblW w:w="10035" w:type="dxa"/>
        <w:tblLayout w:type="fixed"/>
        <w:tblLook w:val="04A0" w:firstRow="1" w:lastRow="0" w:firstColumn="1" w:lastColumn="0" w:noHBand="0" w:noVBand="1"/>
      </w:tblPr>
      <w:tblGrid>
        <w:gridCol w:w="568"/>
        <w:gridCol w:w="8447"/>
        <w:gridCol w:w="1020"/>
      </w:tblGrid>
      <w:tr w:rsidR="00226E77" w:rsidRPr="000F7998" w:rsidTr="002E0D3D">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26E77" w:rsidRPr="000F7998" w:rsidRDefault="00226E77" w:rsidP="002E0D3D">
            <w:pPr>
              <w:pStyle w:val="Podtytu"/>
              <w:rPr>
                <w:lang w:eastAsia="en-US"/>
              </w:rPr>
            </w:pPr>
            <w:r w:rsidRPr="000F7998">
              <w:rPr>
                <w:lang w:eastAsia="en-US"/>
              </w:rPr>
              <w:t>Lp.</w:t>
            </w:r>
          </w:p>
        </w:tc>
        <w:tc>
          <w:tcPr>
            <w:tcW w:w="8447" w:type="dxa"/>
            <w:vAlign w:val="center"/>
          </w:tcPr>
          <w:p w:rsidR="00226E77" w:rsidRPr="000F7998" w:rsidRDefault="00226E77"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226E77" w:rsidRPr="000F7998" w:rsidRDefault="00226E77"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Odliczanie podatku naliczonego z faktur dokumentujących zakup towarów i usług, z tytułu których podatnikowi nie przysługuje prawo do odliczenia.</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1681</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2</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Niewykazywanie do opodatkowania przychodów wynikających z wystawionych faktur</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1451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3</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Ryzyko nienaliczania i nieodprowadzania zaliczek na podatek dochodowy od wynagrodzeń osób zatrudnionych, w tym zatrudnienie „na czarno”</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1165</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4</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Niedokonywanie wpłat zaliczek na podatek dochodowy w ciągu roku</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1151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5</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Ewidencjonowanie faktur nieodzwierciedlających rzeczywiście wykonanych usług</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941</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6</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Dokonywanie czynności sprzedaży bez wystawiania faktur</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890</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7</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Ryzyko niewykazywania do opodatkowania obrotu/przychodów w pełnej wysokości przez podmioty posiadające zarejestrowaną działalność gospodarczą</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840</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8</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Niewywiązywanie się z obowiązku aktualizacji danych zawartych w zgłoszeniu identyfikacyjnym</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774</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9</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Błędne określenie momentu powstania obowiązku podatkowego</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568</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10</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Niedokonywanie wpłat zryczałtowanego podatku dochodowego</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563</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11</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Ryzyko zawyżenia kosztów uzyskania przychodów w prowadzonej dział. gosp. oraz podatku naliczonego, w tym związane z wykorzystywaniem faktur, które nie dokumentują rzeczywistego przebiegu zdarzeń gosp. lub dot.</w:t>
            </w:r>
            <w:r>
              <w:t xml:space="preserve"> </w:t>
            </w:r>
            <w:r w:rsidRPr="00D349FC">
              <w:t>kosztów niezwiązanych z prowadzoną dział.</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517</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12</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Błędne rozliczenie ulgi za złe długi - dłużnik</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464</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13</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Wystawianie faktur dokumentujących fikcyjne transakcje</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437</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14</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Ewidencjonowanie w koszty uzyskania przychodów zdarzeń gospodarczych niestanowiących kosztów uzyskania przychodów</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421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15</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Brak dokumentacji podatkowej</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416</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16</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Błędne sporządzenie remanentu</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333</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17</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Błędne przeniesienie danych z ksiąg do deklaracji</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330</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18</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Opodatkowanie sprzedaży według niewłaściwych stawek</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301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19</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Ewidencjonowanie faktur zakupu w kwotach nieodpowiadających wielkościom faktycznym</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282</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20</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Błędne przeniesienie danych z dokumentów do ksiąg</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273</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21</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Nieterminowe uiszczanie należności podatkowych</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261</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22</w:t>
            </w:r>
          </w:p>
        </w:tc>
        <w:tc>
          <w:tcPr>
            <w:tcW w:w="8447" w:type="dxa"/>
            <w:vAlign w:val="center"/>
          </w:tcPr>
          <w:p w:rsidR="002E0D3D" w:rsidRPr="00D349FC"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D349FC">
              <w:t>Nieskładanie wymaganych przepisami prawa deklaracji podatkowych przez podatników prowadzących działalność gospodarczą</w:t>
            </w:r>
          </w:p>
        </w:tc>
        <w:tc>
          <w:tcPr>
            <w:tcW w:w="1020" w:type="dxa"/>
            <w:vAlign w:val="center"/>
          </w:tcPr>
          <w:p w:rsidR="002E0D3D" w:rsidRPr="00D349FC"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D349FC">
              <w:t>250</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700871" w:rsidP="002E0D3D">
            <w:pPr>
              <w:pStyle w:val="Podtytu"/>
              <w:rPr>
                <w:b w:val="0"/>
                <w:lang w:eastAsia="en-US"/>
              </w:rPr>
            </w:pPr>
            <w:r w:rsidRPr="00D64221">
              <w:rPr>
                <w:b w:val="0"/>
                <w:lang w:eastAsia="en-US"/>
              </w:rPr>
              <w:t>23</w:t>
            </w:r>
          </w:p>
        </w:tc>
        <w:tc>
          <w:tcPr>
            <w:tcW w:w="8447" w:type="dxa"/>
            <w:vAlign w:val="center"/>
          </w:tcPr>
          <w:p w:rsidR="002E0D3D" w:rsidRPr="00D349FC"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D349FC">
              <w:t>Nieskładanie deklaracji w podatku VAT</w:t>
            </w:r>
          </w:p>
        </w:tc>
        <w:tc>
          <w:tcPr>
            <w:tcW w:w="1020" w:type="dxa"/>
            <w:vAlign w:val="center"/>
          </w:tcPr>
          <w:p w:rsidR="002E0D3D" w:rsidRPr="00D349FC"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D349FC">
              <w:t>237</w:t>
            </w:r>
          </w:p>
        </w:tc>
      </w:tr>
    </w:tbl>
    <w:p w:rsidR="00D64221" w:rsidRDefault="00D64221" w:rsidP="00D64221">
      <w:pPr>
        <w:pStyle w:val="Podtytu"/>
        <w:tabs>
          <w:tab w:val="left" w:pos="681"/>
          <w:tab w:val="left" w:pos="9128"/>
        </w:tabs>
        <w:jc w:val="left"/>
        <w:rPr>
          <w:b/>
          <w:lang w:eastAsia="en-US"/>
        </w:rPr>
      </w:pPr>
      <w:r>
        <w:rPr>
          <w:b/>
          <w:lang w:eastAsia="en-US"/>
        </w:rPr>
        <w:br w:type="page"/>
      </w:r>
    </w:p>
    <w:p w:rsidR="00C06761" w:rsidRDefault="00C06761" w:rsidP="005A7C60">
      <w:pPr>
        <w:pStyle w:val="Nagwek4"/>
      </w:pPr>
      <w:bookmarkStart w:id="62" w:name="_Toc431976198"/>
      <w:r>
        <w:lastRenderedPageBreak/>
        <w:t xml:space="preserve">Lista </w:t>
      </w:r>
      <w:proofErr w:type="spellStart"/>
      <w:r>
        <w:t>ryzyk</w:t>
      </w:r>
      <w:proofErr w:type="spellEnd"/>
      <w:r>
        <w:t xml:space="preserve"> występujących</w:t>
      </w:r>
      <w:r w:rsidR="00F96B73">
        <w:t xml:space="preserve"> w </w:t>
      </w:r>
      <w:r>
        <w:t>podobszarze</w:t>
      </w:r>
      <w:bookmarkEnd w:id="62"/>
    </w:p>
    <w:p w:rsidR="00C06761" w:rsidRDefault="00C06761" w:rsidP="007A22AB">
      <w:pPr>
        <w:spacing w:line="240" w:lineRule="auto"/>
      </w:pPr>
      <w:r w:rsidRPr="00346572">
        <w:t>Wśród zagrożeń charakterystycznych dla podobszaru wymienić można:</w:t>
      </w:r>
    </w:p>
    <w:p w:rsidR="000F6C61" w:rsidRDefault="000F6C61" w:rsidP="00593C35">
      <w:pPr>
        <w:pStyle w:val="Akapitzlist"/>
        <w:numPr>
          <w:ilvl w:val="0"/>
          <w:numId w:val="4"/>
        </w:numPr>
        <w:spacing w:line="240" w:lineRule="auto"/>
      </w:pPr>
      <w:r>
        <w:t>ryzyko niezrealizowania zobowiązań podatkowych w pełnej wysokości w związku z niewykazywaniem do opodatkowania obrotu/przychodów z wystawionych rachunków/faktur VAT przez podmioty posiadające zarejestrowaną działalność,</w:t>
      </w:r>
    </w:p>
    <w:p w:rsidR="000F6C61" w:rsidRDefault="000F6C61" w:rsidP="00593C35">
      <w:pPr>
        <w:pStyle w:val="Akapitzlist"/>
        <w:numPr>
          <w:ilvl w:val="0"/>
          <w:numId w:val="4"/>
        </w:numPr>
        <w:spacing w:line="240" w:lineRule="auto"/>
      </w:pPr>
      <w:r>
        <w:t>r</w:t>
      </w:r>
      <w:r w:rsidRPr="00617EFC">
        <w:t>yzyko niewykazywania do opodatkowania całości osiąganych przychodów, poprzez nie</w:t>
      </w:r>
      <w:r w:rsidR="00756760">
        <w:t> </w:t>
      </w:r>
      <w:r w:rsidRPr="00617EFC">
        <w:t xml:space="preserve">ewidencjonowanie całości lub części przychodów na kasach </w:t>
      </w:r>
      <w:r>
        <w:t>rejestrujących,</w:t>
      </w:r>
    </w:p>
    <w:p w:rsidR="000F6C61" w:rsidRDefault="000F6C61" w:rsidP="00593C35">
      <w:pPr>
        <w:pStyle w:val="Akapitzlist"/>
        <w:numPr>
          <w:ilvl w:val="0"/>
          <w:numId w:val="4"/>
        </w:numPr>
        <w:spacing w:line="240" w:lineRule="auto"/>
      </w:pPr>
      <w:r>
        <w:t xml:space="preserve">ryzyko niezrealizowania zobowiązań podatkowych w pełnej wysokości w związku z niewystawianiem faktur </w:t>
      </w:r>
      <w:r w:rsidRPr="00617EFC">
        <w:t>lub wystawianiem faktur w kwotach nieodpowiadających wielkościom faktycznym,</w:t>
      </w:r>
    </w:p>
    <w:p w:rsidR="000F6C61" w:rsidRPr="009B3B24" w:rsidRDefault="0035759F" w:rsidP="00593C35">
      <w:pPr>
        <w:pStyle w:val="Akapitzlist"/>
        <w:numPr>
          <w:ilvl w:val="0"/>
          <w:numId w:val="4"/>
        </w:numPr>
        <w:spacing w:line="240" w:lineRule="auto"/>
      </w:pPr>
      <w:r w:rsidRPr="009B3B24">
        <w:rPr>
          <w:rStyle w:val="info-list-value-uzasadnienie"/>
          <w:bCs/>
          <w:szCs w:val="24"/>
        </w:rPr>
        <w:t>ryzyko nieprawidłowości rozliczenia podatku VAT w odniesieniu do nieściągalnych wierzytelności (tzw. ulga na „złe długi”)</w:t>
      </w:r>
      <w:r w:rsidR="000F6C61" w:rsidRPr="009B3B24">
        <w:t>,</w:t>
      </w:r>
    </w:p>
    <w:p w:rsidR="000F6C61" w:rsidRDefault="000F6C61"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nie dokumentują rzeczywistego </w:t>
      </w:r>
      <w:r>
        <w:t>przebiegu zdarzeń gospodarczych,</w:t>
      </w:r>
    </w:p>
    <w:p w:rsidR="000F6C61" w:rsidRDefault="000F6C61" w:rsidP="00593C35">
      <w:pPr>
        <w:pStyle w:val="Akapitzlist"/>
        <w:numPr>
          <w:ilvl w:val="0"/>
          <w:numId w:val="4"/>
        </w:numPr>
        <w:spacing w:line="240" w:lineRule="auto"/>
      </w:pPr>
      <w:r w:rsidRPr="0077796D">
        <w:t xml:space="preserve">ryzyko zawyżenia kosztów uzyskania przychodów w prowadzonej działalności gospodarczej oraz podatku naliczonego, związane z wykorzystywaniem faktur, które </w:t>
      </w:r>
      <w:r w:rsidR="00246965">
        <w:t>dotyczą kosztów nie</w:t>
      </w:r>
      <w:r>
        <w:t>stanowiących kosztów uzyskania przychodu,</w:t>
      </w:r>
    </w:p>
    <w:p w:rsidR="000F6C61" w:rsidRDefault="000F6C61" w:rsidP="00593C35">
      <w:pPr>
        <w:pStyle w:val="Akapitzlist"/>
        <w:numPr>
          <w:ilvl w:val="0"/>
          <w:numId w:val="4"/>
        </w:numPr>
        <w:spacing w:line="240" w:lineRule="auto"/>
      </w:pPr>
      <w:r w:rsidRPr="006B4B57">
        <w:t xml:space="preserve">ryzyko </w:t>
      </w:r>
      <w:r>
        <w:t>nie</w:t>
      </w:r>
      <w:r w:rsidRPr="006B4B57">
        <w:t>realizowania lub nieterminowego realiz</w:t>
      </w:r>
      <w:r>
        <w:t xml:space="preserve">owania </w:t>
      </w:r>
      <w:r w:rsidRPr="006B4B57">
        <w:t>obowiązków związanych z zapłatą podatku lub zaliczki na podatek</w:t>
      </w:r>
      <w:r>
        <w:t>,</w:t>
      </w:r>
    </w:p>
    <w:p w:rsidR="000F6C61" w:rsidRDefault="000F6C61" w:rsidP="00593C35">
      <w:pPr>
        <w:pStyle w:val="Akapitzlist"/>
        <w:numPr>
          <w:ilvl w:val="0"/>
          <w:numId w:val="4"/>
        </w:numPr>
        <w:spacing w:line="240" w:lineRule="auto"/>
      </w:pPr>
      <w:r w:rsidRPr="006B4B57">
        <w:t>ryzyko niewywiązywania się z obowiązku płatnika podatku dochodowego,</w:t>
      </w:r>
    </w:p>
    <w:p w:rsidR="000F6C61" w:rsidRPr="006B4B57" w:rsidRDefault="000F6C61" w:rsidP="00593C35">
      <w:pPr>
        <w:pStyle w:val="Akapitzlist"/>
        <w:numPr>
          <w:ilvl w:val="0"/>
          <w:numId w:val="4"/>
        </w:numPr>
        <w:spacing w:line="240" w:lineRule="auto"/>
      </w:pPr>
      <w:r>
        <w:t>r</w:t>
      </w:r>
      <w:r w:rsidRPr="00A86FBB">
        <w:t xml:space="preserve">yzyko opodatkowania sprzedaży </w:t>
      </w:r>
      <w:r>
        <w:t xml:space="preserve">usług </w:t>
      </w:r>
      <w:r w:rsidRPr="00A86FBB">
        <w:t>według niewłaściwych stawek, w tym również poprzez błędne kwalifikowanie transakcji jako usługa zamiast obrót towarem</w:t>
      </w:r>
    </w:p>
    <w:p w:rsidR="000F6C61" w:rsidRDefault="000F6C61" w:rsidP="00593C35">
      <w:pPr>
        <w:pStyle w:val="Akapitzlist"/>
        <w:numPr>
          <w:ilvl w:val="0"/>
          <w:numId w:val="4"/>
        </w:numPr>
        <w:spacing w:line="240" w:lineRule="auto"/>
      </w:pPr>
      <w:r w:rsidRPr="006B4B57">
        <w:t>ryzyko dokonywania pozornych transakcji celem generowania fikcyjnych kosztów uzyskania przychodu oraz podatku naliczonego VAT innym podmiotom</w:t>
      </w:r>
      <w:r>
        <w:t>, w tym w celu wyłudzenia zwrotu podatku od towarów i usług,</w:t>
      </w:r>
    </w:p>
    <w:p w:rsidR="000F6C61" w:rsidRPr="00346572" w:rsidRDefault="000F6C61" w:rsidP="00593C35">
      <w:pPr>
        <w:pStyle w:val="Akapitzlist"/>
        <w:numPr>
          <w:ilvl w:val="0"/>
          <w:numId w:val="4"/>
        </w:numPr>
        <w:spacing w:line="240" w:lineRule="auto"/>
      </w:pPr>
      <w:r>
        <w:t>ryzyko błędnego stosowania zryczałtowanej formy opodatkowania</w:t>
      </w:r>
      <w:r w:rsidR="00A90000">
        <w:t xml:space="preserve"> w podatku dochodowym od osób fizycznych</w:t>
      </w:r>
      <w:r>
        <w:t>.</w:t>
      </w:r>
    </w:p>
    <w:p w:rsidR="00D115D1" w:rsidRDefault="00D115D1" w:rsidP="007A22AB">
      <w:pPr>
        <w:pStyle w:val="Podtytu"/>
        <w:tabs>
          <w:tab w:val="left" w:pos="680"/>
          <w:tab w:val="left" w:pos="8107"/>
          <w:tab w:val="left" w:pos="9127"/>
        </w:tabs>
        <w:jc w:val="left"/>
        <w:rPr>
          <w:rFonts w:cs="Times New Roman"/>
          <w:b/>
          <w:color w:val="000000"/>
          <w:szCs w:val="18"/>
          <w:lang w:eastAsia="pl-PL"/>
        </w:rPr>
      </w:pPr>
    </w:p>
    <w:p w:rsidR="00F25F4B" w:rsidRDefault="00F25F4B" w:rsidP="007A22AB">
      <w:pPr>
        <w:pStyle w:val="Podtytu"/>
        <w:tabs>
          <w:tab w:val="left" w:pos="680"/>
          <w:tab w:val="left" w:pos="8107"/>
          <w:tab w:val="left" w:pos="9127"/>
        </w:tabs>
        <w:jc w:val="left"/>
        <w:rPr>
          <w:rFonts w:cs="Times New Roman"/>
          <w:b/>
          <w:color w:val="000000"/>
          <w:szCs w:val="18"/>
          <w:lang w:eastAsia="pl-PL"/>
        </w:rPr>
      </w:pPr>
      <w:r>
        <w:rPr>
          <w:rFonts w:cs="Times New Roman"/>
          <w:b/>
          <w:color w:val="000000"/>
          <w:szCs w:val="18"/>
          <w:lang w:eastAsia="pl-PL"/>
        </w:rPr>
        <w:br w:type="page"/>
      </w:r>
    </w:p>
    <w:p w:rsidR="00794888" w:rsidRPr="00385410" w:rsidRDefault="00F70D17" w:rsidP="005A7C60">
      <w:pPr>
        <w:pStyle w:val="Nagwek3"/>
      </w:pPr>
      <w:bookmarkStart w:id="63" w:name="_Toc431976199"/>
      <w:r w:rsidRPr="00385410">
        <w:lastRenderedPageBreak/>
        <w:t>TRANSPORT</w:t>
      </w:r>
      <w:r w:rsidR="00745F1D" w:rsidRPr="00385410">
        <w:t xml:space="preserve"> i </w:t>
      </w:r>
      <w:r w:rsidRPr="00385410">
        <w:t>LOGISTYKA</w:t>
      </w:r>
      <w:bookmarkEnd w:id="63"/>
    </w:p>
    <w:p w:rsidR="00794888" w:rsidRPr="00126554" w:rsidRDefault="00AE2FD7" w:rsidP="005A7C60">
      <w:pPr>
        <w:pStyle w:val="Nagwek4"/>
      </w:pPr>
      <w:bookmarkStart w:id="64" w:name="_Toc431976200"/>
      <w:r>
        <w:rPr>
          <w:lang w:eastAsia="pl-PL"/>
        </w:rPr>
        <w:t>Opis</w:t>
      </w:r>
      <w:r w:rsidR="00794888">
        <w:rPr>
          <w:lang w:eastAsia="pl-PL"/>
        </w:rPr>
        <w:t xml:space="preserve"> podobszaru</w:t>
      </w:r>
      <w:bookmarkEnd w:id="64"/>
    </w:p>
    <w:p w:rsidR="00694FB2" w:rsidRDefault="00694FB2" w:rsidP="007A22AB">
      <w:pPr>
        <w:spacing w:after="120" w:line="240" w:lineRule="auto"/>
      </w:pPr>
      <w:r>
        <w:t>Według danych GUS</w:t>
      </w:r>
      <w:r w:rsidR="00F96B73">
        <w:t xml:space="preserve"> w </w:t>
      </w:r>
      <w:r w:rsidR="00F25F4B">
        <w:t xml:space="preserve">Polsce jest około 240 tys. </w:t>
      </w:r>
      <w:r>
        <w:t>firm transportowych</w:t>
      </w:r>
      <w:r w:rsidR="004760FF">
        <w:t>,</w:t>
      </w:r>
      <w:r w:rsidR="00F96B73">
        <w:t xml:space="preserve"> w </w:t>
      </w:r>
      <w:r w:rsidR="00F25F4B">
        <w:t xml:space="preserve">tym 90 tys. </w:t>
      </w:r>
      <w:r>
        <w:t>towarowych przewoźników drogowych wykonujących przewozy drogowe pojazdami powyżej 3,5 tony oraz blisko 42</w:t>
      </w:r>
      <w:r w:rsidR="00F25F4B">
        <w:t> tys.</w:t>
      </w:r>
      <w:r>
        <w:t xml:space="preserve"> przewoźników autokarowych. Branża wytwarza prawie 10% krajowego PKB</w:t>
      </w:r>
      <w:r w:rsidR="00745F1D">
        <w:t xml:space="preserve"> i </w:t>
      </w:r>
      <w:r>
        <w:t>notuje rekordową pracę przewozową</w:t>
      </w:r>
      <w:r w:rsidR="00745F1D">
        <w:t xml:space="preserve"> na </w:t>
      </w:r>
      <w:r>
        <w:t>poziomie przekraczającym 70% wszystkich przewozów</w:t>
      </w:r>
      <w:r w:rsidR="00F96B73">
        <w:t xml:space="preserve"> w </w:t>
      </w:r>
      <w:r>
        <w:t>kraju. Ponadto przewoźnicy stanowią największą siłę</w:t>
      </w:r>
      <w:r w:rsidR="00F96B73">
        <w:t xml:space="preserve"> w </w:t>
      </w:r>
      <w:r>
        <w:t>międzynarodowym transporcie towarów (szczególnie</w:t>
      </w:r>
      <w:r w:rsidR="00F96B73">
        <w:t xml:space="preserve"> w </w:t>
      </w:r>
      <w:r>
        <w:t>przewozach kabotażowych)</w:t>
      </w:r>
      <w:r w:rsidR="004760FF">
        <w:t>,</w:t>
      </w:r>
      <w:r w:rsidR="00745F1D">
        <w:t xml:space="preserve"> a</w:t>
      </w:r>
      <w:r w:rsidR="00F96B73">
        <w:t xml:space="preserve"> w </w:t>
      </w:r>
      <w:r>
        <w:t>branży znajduje zatrudnienie ponad milion osób (550</w:t>
      </w:r>
      <w:r w:rsidR="00F25F4B">
        <w:t> </w:t>
      </w:r>
      <w:r>
        <w:t>ty</w:t>
      </w:r>
      <w:r w:rsidR="00F25F4B">
        <w:t xml:space="preserve">s. </w:t>
      </w:r>
      <w:r>
        <w:t>kierowców samochod</w:t>
      </w:r>
      <w:r w:rsidR="00F25F4B">
        <w:t xml:space="preserve">ów ciężarowych oraz ok. 260 tys. </w:t>
      </w:r>
      <w:r>
        <w:t>kierowców autobusów). Jest to 7,5% wszystkich zatrudnionych</w:t>
      </w:r>
      <w:r w:rsidR="00F96B73">
        <w:t xml:space="preserve"> w </w:t>
      </w:r>
      <w:r>
        <w:t>kraju. Przychody branży transportowej szacuje się</w:t>
      </w:r>
      <w:r w:rsidR="00F96B73">
        <w:t xml:space="preserve"> w </w:t>
      </w:r>
      <w:r>
        <w:t>granicach 65 mld zł rocznie</w:t>
      </w:r>
      <w:r w:rsidR="00CE5D6C">
        <w:rPr>
          <w:rStyle w:val="Odwoanieprzypisudolnego"/>
        </w:rPr>
        <w:footnoteReference w:id="14"/>
      </w:r>
      <w:r w:rsidR="004760FF">
        <w:t xml:space="preserve">. </w:t>
      </w:r>
      <w:r w:rsidR="00F62F4D">
        <w:t>W </w:t>
      </w:r>
      <w:r>
        <w:t>przewozach międzynarodowych polskie firmy wykonują dwa razy większą pracę przewozową niż ich konkurencja</w:t>
      </w:r>
      <w:r w:rsidR="00F96B73">
        <w:t xml:space="preserve"> z </w:t>
      </w:r>
      <w:r>
        <w:t>Hiszpanii czy Niemiec</w:t>
      </w:r>
      <w:r w:rsidR="00C54CA1">
        <w:t>,</w:t>
      </w:r>
      <w:r>
        <w:t xml:space="preserve"> uzyskując wynik</w:t>
      </w:r>
      <w:r w:rsidR="00F96B73">
        <w:t xml:space="preserve"> w </w:t>
      </w:r>
      <w:r>
        <w:t xml:space="preserve">granicach 120 mld </w:t>
      </w:r>
      <w:proofErr w:type="spellStart"/>
      <w:r w:rsidRPr="008D055F">
        <w:t>tkm</w:t>
      </w:r>
      <w:proofErr w:type="spellEnd"/>
      <w:r w:rsidR="008D055F">
        <w:rPr>
          <w:rStyle w:val="Odwoanieprzypisudolnego"/>
        </w:rPr>
        <w:footnoteReference w:id="15"/>
      </w:r>
      <w:r w:rsidR="00C54CA1">
        <w:t xml:space="preserve"> oraz</w:t>
      </w:r>
      <w:r>
        <w:t xml:space="preserve"> dysponuj</w:t>
      </w:r>
      <w:r w:rsidR="00F25F4B">
        <w:t>ąc liczbą ponad 140 tys.</w:t>
      </w:r>
      <w:r>
        <w:t xml:space="preserve"> samochodów ciężarowych.</w:t>
      </w:r>
    </w:p>
    <w:p w:rsidR="00694FB2" w:rsidRDefault="00694FB2" w:rsidP="007A22AB">
      <w:pPr>
        <w:spacing w:line="240" w:lineRule="auto"/>
      </w:pPr>
      <w:r>
        <w:t>Na ocenę</w:t>
      </w:r>
      <w:r w:rsidR="00F96B73">
        <w:t xml:space="preserve"> w </w:t>
      </w:r>
      <w:r>
        <w:t>zakresie stwierdzenia nieprawidłowości</w:t>
      </w:r>
      <w:r w:rsidR="00F96B73">
        <w:t xml:space="preserve"> w </w:t>
      </w:r>
      <w:r>
        <w:t>zakresie usług transportowych mają wpływ różne czynniki (zdarzenia gospodarcze) związane</w:t>
      </w:r>
      <w:r w:rsidR="00F96B73">
        <w:t xml:space="preserve"> z </w:t>
      </w:r>
      <w:r>
        <w:t>działalnością transportową,</w:t>
      </w:r>
      <w:r w:rsidR="005911A1">
        <w:t xml:space="preserve"> do </w:t>
      </w:r>
      <w:r>
        <w:t>których można zaliczyć m.in.:</w:t>
      </w:r>
    </w:p>
    <w:p w:rsidR="00694FB2" w:rsidRDefault="000A7289" w:rsidP="00593C35">
      <w:pPr>
        <w:pStyle w:val="Akapitzlist"/>
        <w:numPr>
          <w:ilvl w:val="0"/>
          <w:numId w:val="9"/>
        </w:numPr>
        <w:spacing w:line="240" w:lineRule="auto"/>
      </w:pPr>
      <w:r>
        <w:t>p</w:t>
      </w:r>
      <w:r w:rsidR="00694FB2">
        <w:t>rofil zgłoszonej działalności nie pokrywa się</w:t>
      </w:r>
      <w:r w:rsidR="00F96B73">
        <w:t xml:space="preserve"> z </w:t>
      </w:r>
      <w:r w:rsidR="00694FB2">
        <w:t>prowadzoną faktycznie działalnością</w:t>
      </w:r>
      <w:r w:rsidR="00F96B73">
        <w:t xml:space="preserve"> w </w:t>
      </w:r>
      <w:r w:rsidR="00694FB2">
        <w:t>zakresie usług transportowych,</w:t>
      </w:r>
    </w:p>
    <w:p w:rsidR="00694FB2" w:rsidRDefault="000A7289" w:rsidP="00593C35">
      <w:pPr>
        <w:pStyle w:val="Akapitzlist"/>
        <w:numPr>
          <w:ilvl w:val="0"/>
          <w:numId w:val="9"/>
        </w:numPr>
        <w:spacing w:line="240" w:lineRule="auto"/>
      </w:pPr>
      <w:r>
        <w:t>f</w:t>
      </w:r>
      <w:r w:rsidR="00694FB2">
        <w:t xml:space="preserve">akt oraz </w:t>
      </w:r>
      <w:r w:rsidR="00C4407F">
        <w:t>liczba</w:t>
      </w:r>
      <w:r w:rsidR="00694FB2">
        <w:t xml:space="preserve"> zarejestrowanych pojazdów samochodowych oraz uiszczania podatku</w:t>
      </w:r>
      <w:r w:rsidR="00745F1D">
        <w:t xml:space="preserve"> od </w:t>
      </w:r>
      <w:r w:rsidR="00694FB2">
        <w:t>środków transportowych, tonaż pojazdów pozwalający</w:t>
      </w:r>
      <w:r w:rsidR="00745F1D">
        <w:t xml:space="preserve"> na </w:t>
      </w:r>
      <w:r w:rsidR="00694FB2">
        <w:t>przewóz towarów,</w:t>
      </w:r>
    </w:p>
    <w:p w:rsidR="00694FB2" w:rsidRDefault="000A7289" w:rsidP="00593C35">
      <w:pPr>
        <w:pStyle w:val="Akapitzlist"/>
        <w:numPr>
          <w:ilvl w:val="0"/>
          <w:numId w:val="9"/>
        </w:numPr>
        <w:spacing w:line="240" w:lineRule="auto"/>
      </w:pPr>
      <w:r>
        <w:t>w</w:t>
      </w:r>
      <w:r w:rsidR="00694FB2">
        <w:t>ykorzystywanie środków transportowych własnych przez inne osoby/firmy często powiązane rodzinnie, zawodowo</w:t>
      </w:r>
      <w:r w:rsidR="00F96B73">
        <w:t xml:space="preserve"> z </w:t>
      </w:r>
      <w:r w:rsidR="00694FB2">
        <w:t>pominięciem ewidencjonowania przychodów</w:t>
      </w:r>
      <w:r w:rsidR="00F96B73">
        <w:t xml:space="preserve"> z </w:t>
      </w:r>
      <w:r w:rsidR="00694FB2">
        <w:t>tego tytułu,</w:t>
      </w:r>
    </w:p>
    <w:p w:rsidR="00694FB2" w:rsidRDefault="000A7289" w:rsidP="00593C35">
      <w:pPr>
        <w:pStyle w:val="Akapitzlist"/>
        <w:numPr>
          <w:ilvl w:val="0"/>
          <w:numId w:val="9"/>
        </w:numPr>
        <w:spacing w:line="240" w:lineRule="auto"/>
      </w:pPr>
      <w:r>
        <w:t>z</w:t>
      </w:r>
      <w:r w:rsidR="00694FB2">
        <w:t>akup znacznej ilości lub</w:t>
      </w:r>
      <w:r w:rsidR="00745F1D">
        <w:t> </w:t>
      </w:r>
      <w:r w:rsidR="00694FB2">
        <w:t>drogich środków transportowych</w:t>
      </w:r>
      <w:r w:rsidR="00745F1D">
        <w:t xml:space="preserve"> a </w:t>
      </w:r>
      <w:r w:rsidR="00694FB2">
        <w:t>następnie wykazywanie małych obrotów/przychodów,</w:t>
      </w:r>
    </w:p>
    <w:p w:rsidR="00694FB2" w:rsidRDefault="00C4407F" w:rsidP="00593C35">
      <w:pPr>
        <w:pStyle w:val="Akapitzlist"/>
        <w:numPr>
          <w:ilvl w:val="0"/>
          <w:numId w:val="9"/>
        </w:numPr>
        <w:spacing w:line="240" w:lineRule="auto"/>
      </w:pPr>
      <w:r>
        <w:t>liczba</w:t>
      </w:r>
      <w:r w:rsidR="00694FB2">
        <w:t xml:space="preserve"> zatrudnionych pracowników oraz jej stosunek</w:t>
      </w:r>
      <w:r w:rsidR="005911A1">
        <w:t xml:space="preserve"> do </w:t>
      </w:r>
      <w:r w:rsidR="00694FB2">
        <w:t>liczby zleceń transportowych – możliwość zrealizowania usług</w:t>
      </w:r>
      <w:r w:rsidR="00F96B73">
        <w:t xml:space="preserve"> z </w:t>
      </w:r>
      <w:r w:rsidR="00694FB2">
        <w:t>jednoczesnym uwzględnieniem przepisów ustawy</w:t>
      </w:r>
      <w:r w:rsidR="00F96B73">
        <w:t xml:space="preserve"> z </w:t>
      </w:r>
      <w:r w:rsidR="00694FB2">
        <w:t>16.04.2004</w:t>
      </w:r>
      <w:r w:rsidR="00745F1D">
        <w:t> r.</w:t>
      </w:r>
      <w:r w:rsidR="00F96B73">
        <w:t xml:space="preserve"> o</w:t>
      </w:r>
      <w:r w:rsidR="00CE5D6C">
        <w:t xml:space="preserve"> czasie</w:t>
      </w:r>
      <w:r w:rsidR="00694FB2">
        <w:t xml:space="preserve"> pracy kierowców</w:t>
      </w:r>
      <w:r w:rsidR="00524475">
        <w:t xml:space="preserve"> (Dz. U. z 2012r. poz. 1155 ze </w:t>
      </w:r>
      <w:r w:rsidR="00C54CA1">
        <w:t>zm.)</w:t>
      </w:r>
      <w:r w:rsidR="00694FB2">
        <w:t>, zatrudnianie pracowników „na czarno”,</w:t>
      </w:r>
    </w:p>
    <w:p w:rsidR="00694FB2" w:rsidRDefault="000A7289" w:rsidP="00593C35">
      <w:pPr>
        <w:pStyle w:val="Akapitzlist"/>
        <w:numPr>
          <w:ilvl w:val="0"/>
          <w:numId w:val="9"/>
        </w:numPr>
        <w:spacing w:line="240" w:lineRule="auto"/>
      </w:pPr>
      <w:r>
        <w:t>o</w:t>
      </w:r>
      <w:r w:rsidR="00694FB2">
        <w:t>koliczność dostaw towarów, udział tych samych osób przy ładowaniu towaru</w:t>
      </w:r>
      <w:r w:rsidR="00745F1D">
        <w:t xml:space="preserve"> i </w:t>
      </w:r>
      <w:r w:rsidR="00694FB2">
        <w:t>dostarczaniu</w:t>
      </w:r>
      <w:r w:rsidR="00745F1D">
        <w:t xml:space="preserve"> na </w:t>
      </w:r>
      <w:r w:rsidR="00694FB2">
        <w:t>miejsce odbioru, udział tych samych osób/osób powiązanych rodzinnie, zawodowo przy potwierdzaniu</w:t>
      </w:r>
      <w:r w:rsidR="00745F1D">
        <w:t xml:space="preserve"> na </w:t>
      </w:r>
      <w:r w:rsidR="00694FB2">
        <w:t>dokumentach przewozowych</w:t>
      </w:r>
      <w:r w:rsidR="00745F1D">
        <w:t xml:space="preserve"> i </w:t>
      </w:r>
      <w:r w:rsidR="00694FB2">
        <w:t>fakturach faktu dostarczenia</w:t>
      </w:r>
      <w:r w:rsidR="00745F1D">
        <w:t xml:space="preserve"> i </w:t>
      </w:r>
      <w:r w:rsidR="00694FB2">
        <w:t>odbioru towarów,</w:t>
      </w:r>
    </w:p>
    <w:p w:rsidR="00694FB2" w:rsidRDefault="000A7289" w:rsidP="00593C35">
      <w:pPr>
        <w:pStyle w:val="Akapitzlist"/>
        <w:numPr>
          <w:ilvl w:val="0"/>
          <w:numId w:val="9"/>
        </w:numPr>
        <w:spacing w:line="240" w:lineRule="auto"/>
      </w:pPr>
      <w:r>
        <w:t>t</w:t>
      </w:r>
      <w:r w:rsidR="00694FB2">
        <w:t>reść umów niepozwalająca</w:t>
      </w:r>
      <w:r w:rsidR="00745F1D">
        <w:t xml:space="preserve"> na </w:t>
      </w:r>
      <w:r w:rsidR="00694FB2">
        <w:t>precyzyjne ustalenie tras, wynagrodzenia, przedmiotu przewozu,</w:t>
      </w:r>
    </w:p>
    <w:p w:rsidR="00694FB2" w:rsidRDefault="000A7289" w:rsidP="00593C35">
      <w:pPr>
        <w:pStyle w:val="Akapitzlist"/>
        <w:numPr>
          <w:ilvl w:val="0"/>
          <w:numId w:val="9"/>
        </w:numPr>
        <w:spacing w:line="240" w:lineRule="auto"/>
      </w:pPr>
      <w:r>
        <w:t>p</w:t>
      </w:r>
      <w:r w:rsidR="00694FB2">
        <w:t>owtarzalność transportu</w:t>
      </w:r>
      <w:r w:rsidR="00F96B73">
        <w:t xml:space="preserve"> w </w:t>
      </w:r>
      <w:r w:rsidR="00694FB2">
        <w:t>danym dniu</w:t>
      </w:r>
      <w:r w:rsidR="00745F1D">
        <w:t xml:space="preserve"> na </w:t>
      </w:r>
      <w:r w:rsidR="00694FB2">
        <w:t>danej trasie, długie trasy (np. ok. 1000 km) tym samym środkiem transportu dzień po dniu,</w:t>
      </w:r>
    </w:p>
    <w:p w:rsidR="00694FB2" w:rsidRDefault="000A7289" w:rsidP="00593C35">
      <w:pPr>
        <w:pStyle w:val="Akapitzlist"/>
        <w:numPr>
          <w:ilvl w:val="0"/>
          <w:numId w:val="9"/>
        </w:numPr>
        <w:spacing w:line="240" w:lineRule="auto"/>
      </w:pPr>
      <w:r>
        <w:t>n</w:t>
      </w:r>
      <w:r w:rsidR="00694FB2">
        <w:t>iepełna dokumentacja związana ze świadczonymi usługami, brak tachografów,</w:t>
      </w:r>
    </w:p>
    <w:p w:rsidR="00694FB2" w:rsidRDefault="000A7289" w:rsidP="00593C35">
      <w:pPr>
        <w:pStyle w:val="Akapitzlist"/>
        <w:numPr>
          <w:ilvl w:val="0"/>
          <w:numId w:val="9"/>
        </w:numPr>
        <w:spacing w:line="240" w:lineRule="auto"/>
      </w:pPr>
      <w:r>
        <w:t>b</w:t>
      </w:r>
      <w:r w:rsidR="00694FB2">
        <w:t>rak wiedzy związanej</w:t>
      </w:r>
      <w:r w:rsidR="00F96B73">
        <w:t xml:space="preserve"> z </w:t>
      </w:r>
      <w:r w:rsidR="00694FB2">
        <w:t>transportem, zleceniodawcą/zleceniobiorcą, miejscem dostawy,</w:t>
      </w:r>
    </w:p>
    <w:p w:rsidR="00694FB2" w:rsidRDefault="000A7289" w:rsidP="00593C35">
      <w:pPr>
        <w:pStyle w:val="Akapitzlist"/>
        <w:numPr>
          <w:ilvl w:val="0"/>
          <w:numId w:val="9"/>
        </w:numPr>
        <w:spacing w:line="240" w:lineRule="auto"/>
      </w:pPr>
      <w:r>
        <w:t>d</w:t>
      </w:r>
      <w:r w:rsidR="00694FB2">
        <w:t>uże wahania dochodu</w:t>
      </w:r>
      <w:r w:rsidR="00745F1D">
        <w:t xml:space="preserve"> na </w:t>
      </w:r>
      <w:r w:rsidR="00694FB2">
        <w:t>przestrzeni kilku lat</w:t>
      </w:r>
      <w:r w:rsidR="00745F1D">
        <w:t xml:space="preserve"> a </w:t>
      </w:r>
      <w:r w:rsidR="00694FB2">
        <w:t>następnie nagły ich spadek; rosnące zatrudnienie</w:t>
      </w:r>
      <w:r w:rsidR="00745F1D">
        <w:t xml:space="preserve"> i </w:t>
      </w:r>
      <w:r w:rsidR="00694FB2">
        <w:t>obrót ze sprzedaży przy jednoczesnym spadku dochodu; nieproporcjonalnie wysokie koszty</w:t>
      </w:r>
      <w:r w:rsidR="00F96B73">
        <w:t xml:space="preserve"> w </w:t>
      </w:r>
      <w:r w:rsidR="00694FB2">
        <w:t>stosunku</w:t>
      </w:r>
      <w:r w:rsidR="005911A1">
        <w:t xml:space="preserve"> do </w:t>
      </w:r>
      <w:r w:rsidR="00694FB2">
        <w:t>deklarowanych dostaw,</w:t>
      </w:r>
    </w:p>
    <w:p w:rsidR="00694FB2" w:rsidRDefault="000A7289" w:rsidP="00593C35">
      <w:pPr>
        <w:pStyle w:val="Akapitzlist"/>
        <w:numPr>
          <w:ilvl w:val="0"/>
          <w:numId w:val="9"/>
        </w:numPr>
        <w:spacing w:line="240" w:lineRule="auto"/>
      </w:pPr>
      <w:r>
        <w:lastRenderedPageBreak/>
        <w:t>b</w:t>
      </w:r>
      <w:r w:rsidR="00694FB2">
        <w:t>rak wykazania</w:t>
      </w:r>
      <w:r w:rsidR="00F96B73">
        <w:t xml:space="preserve"> w </w:t>
      </w:r>
      <w:r w:rsidR="00694FB2">
        <w:t>Informacji Podsumowującej</w:t>
      </w:r>
      <w:r w:rsidR="00D9308F">
        <w:t xml:space="preserve"> VAT</w:t>
      </w:r>
      <w:r w:rsidR="00694FB2">
        <w:t xml:space="preserve"> świadczonych usług</w:t>
      </w:r>
      <w:r w:rsidR="00745F1D">
        <w:t xml:space="preserve"> na </w:t>
      </w:r>
      <w:r w:rsidR="00694FB2">
        <w:t>rzecz</w:t>
      </w:r>
      <w:r w:rsidR="001629CA">
        <w:t xml:space="preserve"> zagranicznego kontrahenta, </w:t>
      </w:r>
    </w:p>
    <w:p w:rsidR="00694FB2" w:rsidRDefault="006952F9" w:rsidP="00593C35">
      <w:pPr>
        <w:pStyle w:val="Akapitzlist"/>
        <w:numPr>
          <w:ilvl w:val="0"/>
          <w:numId w:val="9"/>
        </w:numPr>
        <w:spacing w:line="240" w:lineRule="auto"/>
      </w:pPr>
      <w:r>
        <w:t xml:space="preserve">częste </w:t>
      </w:r>
      <w:r w:rsidR="00694FB2">
        <w:t xml:space="preserve">zmiany właściwości miejscowej </w:t>
      </w:r>
      <w:r w:rsidR="00C54CA1">
        <w:t>urzędu skarbowego</w:t>
      </w:r>
      <w:r w:rsidR="00694FB2">
        <w:t>,</w:t>
      </w:r>
    </w:p>
    <w:p w:rsidR="00694FB2" w:rsidRDefault="000A7289" w:rsidP="00593C35">
      <w:pPr>
        <w:pStyle w:val="Akapitzlist"/>
        <w:numPr>
          <w:ilvl w:val="0"/>
          <w:numId w:val="9"/>
        </w:numPr>
        <w:spacing w:line="240" w:lineRule="auto"/>
      </w:pPr>
      <w:r>
        <w:t>r</w:t>
      </w:r>
      <w:r w:rsidR="00694FB2">
        <w:t>ejestracja kilku firm (również powiązanych rodzinnie) pod tym samym adresem,</w:t>
      </w:r>
    </w:p>
    <w:p w:rsidR="00694FB2" w:rsidRDefault="000A7289" w:rsidP="00593C35">
      <w:pPr>
        <w:pStyle w:val="Akapitzlist"/>
        <w:numPr>
          <w:ilvl w:val="0"/>
          <w:numId w:val="9"/>
        </w:numPr>
        <w:spacing w:after="120" w:line="240" w:lineRule="auto"/>
      </w:pPr>
      <w:r>
        <w:t>w</w:t>
      </w:r>
      <w:r w:rsidR="00694FB2">
        <w:t>iek osoby będącej właścicielem firmy.</w:t>
      </w:r>
    </w:p>
    <w:p w:rsidR="00694FB2" w:rsidRDefault="00694FB2" w:rsidP="007A22AB">
      <w:pPr>
        <w:spacing w:after="120" w:line="240" w:lineRule="auto"/>
      </w:pPr>
      <w:r>
        <w:t>Powyższe przesłanki są przykładowe</w:t>
      </w:r>
      <w:r w:rsidR="00C54CA1">
        <w:t>,</w:t>
      </w:r>
      <w:r>
        <w:t xml:space="preserve"> aczkolwiek wystąpienie jednocześnie kilku</w:t>
      </w:r>
      <w:r w:rsidR="00F96B73">
        <w:t xml:space="preserve"> z </w:t>
      </w:r>
      <w:r>
        <w:t>nich może</w:t>
      </w:r>
      <w:r w:rsidR="00F96B73">
        <w:t xml:space="preserve"> w </w:t>
      </w:r>
      <w:r>
        <w:t>dużej mierze świadczyć</w:t>
      </w:r>
      <w:r w:rsidR="00F96B73">
        <w:t xml:space="preserve"> o </w:t>
      </w:r>
      <w:r>
        <w:t>nieprawidłowościach.</w:t>
      </w:r>
    </w:p>
    <w:p w:rsidR="00EE5685" w:rsidRPr="00AE2FD7" w:rsidRDefault="00AE2FD7" w:rsidP="002E0D3D">
      <w:pPr>
        <w:pStyle w:val="Nagwek4"/>
      </w:pPr>
      <w:bookmarkStart w:id="65" w:name="_Toc431976201"/>
      <w:r>
        <w:t>Najczęściej identyfikowane błędy podatkowe</w:t>
      </w:r>
      <w:bookmarkEnd w:id="65"/>
    </w:p>
    <w:tbl>
      <w:tblPr>
        <w:tblStyle w:val="Tabelasiatki4akcent21"/>
        <w:tblW w:w="10035" w:type="dxa"/>
        <w:tblLayout w:type="fixed"/>
        <w:tblLook w:val="04A0" w:firstRow="1" w:lastRow="0" w:firstColumn="1" w:lastColumn="0" w:noHBand="0" w:noVBand="1"/>
      </w:tblPr>
      <w:tblGrid>
        <w:gridCol w:w="568"/>
        <w:gridCol w:w="8447"/>
        <w:gridCol w:w="1020"/>
      </w:tblGrid>
      <w:tr w:rsidR="00F81E4E" w:rsidRPr="000F7998" w:rsidTr="002E0D3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81E4E" w:rsidRPr="000F7998" w:rsidRDefault="00F81E4E" w:rsidP="002E0D3D">
            <w:pPr>
              <w:pStyle w:val="Podtytu"/>
              <w:rPr>
                <w:lang w:eastAsia="en-US"/>
              </w:rPr>
            </w:pPr>
            <w:r w:rsidRPr="000F7998">
              <w:rPr>
                <w:lang w:eastAsia="en-US"/>
              </w:rPr>
              <w:t>Lp.</w:t>
            </w:r>
          </w:p>
        </w:tc>
        <w:tc>
          <w:tcPr>
            <w:tcW w:w="8447" w:type="dxa"/>
            <w:vAlign w:val="center"/>
          </w:tcPr>
          <w:p w:rsidR="00F81E4E" w:rsidRPr="000F7998" w:rsidRDefault="00F81E4E"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F81E4E" w:rsidRPr="000F7998" w:rsidRDefault="00F81E4E"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Odliczanie podatku naliczonego z faktur dokumentujących zakup towarów i usług, z tytułu których podatnikowi nie przysługuje prawo do odliczenia.</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690</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2</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Niedokonywanie wpłat zaliczek na podatek dochodowy w ciągu roku</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594</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3</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Ewidencjonowanie faktur nieodzwierciedlających rzeczywiście wykonanych usług</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439</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4</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Niewykazywanie do opodatkowania przychodów wynikających z wystawionych faktur</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398</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5</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Ryzyko nienaliczania i nieodprowadzania zaliczek na podatek dochodowy od wynagrodzeń osób zatrudnionych, w tym zatrudnienie „na czarno”</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390</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6</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Niewywiązywanie się z obowiązku aktualizacji danych zawartych w zgłoszeniu identyfikacyjnym</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351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7</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Ryzyko zawyżenia kosztów uzyskania przychodów w prowadzonej dział. gosp. oraz podatku naliczonego, w tym związane z wykorzystywaniem faktur, które nie dokumentują rzeczywistego przebiegu zdarzeń gosp. lub dot.</w:t>
            </w:r>
            <w:r>
              <w:t xml:space="preserve"> </w:t>
            </w:r>
            <w:r w:rsidRPr="00450BD3">
              <w:t>kosztów niezwiązanych z prowadzoną dział.</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307</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8</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Dokonywanie czynności sprzedaży bez wystawiania faktur</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278</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9</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Ewidencjonowanie w koszty uzyskania przychodów zdarzeń gospodarczych niestanowiących kosztów uzyskania przychodów</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222</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10</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Brak dokumentacji podatkowej</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166</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11</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Błędne określenie momentu powstania obowiązku podatkowego</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159</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12</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Nieterminowe uiszczanie należności podatkowych</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131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13</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Dokonywanie czynności sprzedaży z pominięciem kasy rejestrującej</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129</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14</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Ryzyko niewykazywania do opodatkowania obrotu/przychodów w pełnej wysokości przez podmioty posiadające zarejestrowaną działalność gospodarczą</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126</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15</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Błędne rozliczenie ulgi za złe długi - dłużnik</w:t>
            </w:r>
          </w:p>
        </w:tc>
        <w:tc>
          <w:tcPr>
            <w:tcW w:w="1020" w:type="dxa"/>
            <w:vAlign w:val="center"/>
          </w:tcPr>
          <w:p w:rsidR="002E0D3D" w:rsidRPr="00450BD3"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119</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16</w:t>
            </w:r>
          </w:p>
        </w:tc>
        <w:tc>
          <w:tcPr>
            <w:tcW w:w="8447" w:type="dxa"/>
            <w:vAlign w:val="center"/>
          </w:tcPr>
          <w:p w:rsidR="002E0D3D" w:rsidRPr="00450BD3"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450BD3">
              <w:t>Błędne przeniesienie danych z ksiąg do deklaracji</w:t>
            </w:r>
          </w:p>
        </w:tc>
        <w:tc>
          <w:tcPr>
            <w:tcW w:w="1020" w:type="dxa"/>
            <w:vAlign w:val="center"/>
          </w:tcPr>
          <w:p w:rsidR="002E0D3D" w:rsidRPr="00450BD3"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450BD3">
              <w:t>115</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17</w:t>
            </w:r>
          </w:p>
        </w:tc>
        <w:tc>
          <w:tcPr>
            <w:tcW w:w="8447" w:type="dxa"/>
            <w:vAlign w:val="center"/>
          </w:tcPr>
          <w:p w:rsidR="002E0D3D" w:rsidRPr="00450BD3"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450BD3">
              <w:t>Błędne przeniesienie danych z dokumentów do ksiąg</w:t>
            </w:r>
          </w:p>
        </w:tc>
        <w:tc>
          <w:tcPr>
            <w:tcW w:w="1020" w:type="dxa"/>
            <w:vAlign w:val="center"/>
          </w:tcPr>
          <w:p w:rsidR="002E0D3D"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450BD3">
              <w:t>111</w:t>
            </w:r>
          </w:p>
        </w:tc>
      </w:tr>
    </w:tbl>
    <w:p w:rsidR="00794888" w:rsidRDefault="00794888" w:rsidP="005A7C60">
      <w:pPr>
        <w:pStyle w:val="Nagwek4"/>
      </w:pPr>
      <w:bookmarkStart w:id="66" w:name="_Toc431976202"/>
      <w:r>
        <w:t xml:space="preserve">Lista </w:t>
      </w:r>
      <w:proofErr w:type="spellStart"/>
      <w:r>
        <w:t>ryzyk</w:t>
      </w:r>
      <w:proofErr w:type="spellEnd"/>
      <w:r>
        <w:t xml:space="preserve"> występujących</w:t>
      </w:r>
      <w:r w:rsidR="00F96B73">
        <w:t xml:space="preserve"> w </w:t>
      </w:r>
      <w:r>
        <w:t>podobszarze</w:t>
      </w:r>
      <w:bookmarkEnd w:id="66"/>
    </w:p>
    <w:p w:rsidR="00380EC2" w:rsidRPr="0048492D" w:rsidRDefault="00380EC2" w:rsidP="007A22AB">
      <w:pPr>
        <w:spacing w:line="240" w:lineRule="auto"/>
      </w:pPr>
      <w:r w:rsidRPr="0048492D">
        <w:t>Wśród zagrożeń charakterystycznych dla podobszaru wymienić można:</w:t>
      </w:r>
    </w:p>
    <w:p w:rsidR="00A802D7" w:rsidRPr="00A802D7" w:rsidRDefault="00A802D7" w:rsidP="00593C35">
      <w:pPr>
        <w:pStyle w:val="Akapitzlist"/>
        <w:numPr>
          <w:ilvl w:val="0"/>
          <w:numId w:val="24"/>
        </w:numPr>
        <w:spacing w:line="240" w:lineRule="auto"/>
        <w:rPr>
          <w:sz w:val="22"/>
        </w:rPr>
      </w:pPr>
      <w:r>
        <w:lastRenderedPageBreak/>
        <w:t>ryzyko nierealizowania lub nieterminowego realizowania obowiązków związanych z zapłatą podatku lub zaliczki na podatek,</w:t>
      </w:r>
    </w:p>
    <w:p w:rsidR="00A802D7" w:rsidRDefault="00A802D7" w:rsidP="00593C35">
      <w:pPr>
        <w:pStyle w:val="Akapitzlist"/>
        <w:numPr>
          <w:ilvl w:val="0"/>
          <w:numId w:val="24"/>
        </w:numPr>
        <w:spacing w:line="240" w:lineRule="auto"/>
      </w:pPr>
      <w:r>
        <w:t>ryzyko niewywiązywania się z obowiązku płatnika podatku dochodowego,</w:t>
      </w:r>
    </w:p>
    <w:p w:rsidR="00A802D7" w:rsidRDefault="00A802D7" w:rsidP="00593C35">
      <w:pPr>
        <w:pStyle w:val="Akapitzlist"/>
        <w:numPr>
          <w:ilvl w:val="0"/>
          <w:numId w:val="24"/>
        </w:numPr>
        <w:spacing w:line="240" w:lineRule="auto"/>
      </w:pPr>
      <w:r>
        <w:t>ryzyko zawyżenia kosztów uzyskania przychodów w prowadzonej działalności gospodarczej oraz podatku naliczonego związane z wykorzystywaniem faktur, które nie dokumentują rzeczywistego przebiegu zdarzeń gospodarczych,</w:t>
      </w:r>
    </w:p>
    <w:p w:rsidR="006C125E" w:rsidRDefault="00A802D7" w:rsidP="00593C35">
      <w:pPr>
        <w:pStyle w:val="Akapitzlist"/>
        <w:numPr>
          <w:ilvl w:val="0"/>
          <w:numId w:val="24"/>
        </w:numPr>
        <w:spacing w:line="240" w:lineRule="auto"/>
      </w:pPr>
      <w:r>
        <w:t>ryzyko niezrealizowania zobowiązań podatkowych w pełnej wysokości w związku z niewykazywaniem do opodatkowania obrotu/przychodów z wystawionych rachunków/faktur VAT przez podmioty posiada</w:t>
      </w:r>
      <w:r w:rsidR="007B276D">
        <w:t>jące zarejestrowaną działalność,</w:t>
      </w:r>
    </w:p>
    <w:p w:rsidR="007B276D" w:rsidRPr="008D3870" w:rsidRDefault="007B276D" w:rsidP="00593C35">
      <w:pPr>
        <w:pStyle w:val="Akapitzlist"/>
        <w:numPr>
          <w:ilvl w:val="0"/>
          <w:numId w:val="24"/>
        </w:numPr>
        <w:spacing w:line="240" w:lineRule="auto"/>
      </w:pPr>
      <w:r>
        <w:t xml:space="preserve">ryzyko niezrealizowania zobowiązań podatkowych w pełnej wysokości w związku z niewystawianiem faktur lub wystawianiem faktur w kwotach nieodpowiadających wielkościom </w:t>
      </w:r>
      <w:r w:rsidRPr="008D3870">
        <w:t>faktycznym,</w:t>
      </w:r>
    </w:p>
    <w:p w:rsidR="007B276D" w:rsidRPr="008D3870" w:rsidRDefault="00C16D9E" w:rsidP="00593C35">
      <w:pPr>
        <w:pStyle w:val="Akapitzlist"/>
        <w:numPr>
          <w:ilvl w:val="0"/>
          <w:numId w:val="24"/>
        </w:numPr>
        <w:spacing w:line="240" w:lineRule="auto"/>
      </w:pPr>
      <w:r w:rsidRPr="008D3870">
        <w:rPr>
          <w:rStyle w:val="info-list-value-uzasadnienie"/>
          <w:bCs/>
          <w:szCs w:val="24"/>
        </w:rPr>
        <w:t>ryzyko nieprawidłowości rozliczenia podatku VAT w odniesieniu do nieściągalnych wierzytelności (tzw. ulga na „złe długi”)</w:t>
      </w:r>
      <w:r w:rsidR="007B276D" w:rsidRPr="008D3870">
        <w:t>,</w:t>
      </w:r>
    </w:p>
    <w:p w:rsidR="007B276D" w:rsidRPr="0048492D" w:rsidRDefault="007B276D" w:rsidP="00593C35">
      <w:pPr>
        <w:pStyle w:val="Akapitzlist"/>
        <w:numPr>
          <w:ilvl w:val="0"/>
          <w:numId w:val="24"/>
        </w:numPr>
        <w:spacing w:line="240" w:lineRule="auto"/>
      </w:pPr>
      <w:r w:rsidRPr="006B4B57">
        <w:t>ryzyko dokonywania pozornych transakcji celem generowania fikcyjnych kosztów uzyskania przychodu oraz podatku naliczonego VAT innym podmiotom</w:t>
      </w:r>
      <w:r>
        <w:t>, w tym w celu wyłudzenia podatku od towarów i usług.</w:t>
      </w:r>
    </w:p>
    <w:p w:rsidR="00794888" w:rsidRDefault="00794888" w:rsidP="007A22AB">
      <w:pPr>
        <w:spacing w:line="240" w:lineRule="auto"/>
      </w:pPr>
    </w:p>
    <w:p w:rsidR="00F81E4E" w:rsidRDefault="00F81E4E" w:rsidP="007A22AB">
      <w:pPr>
        <w:spacing w:line="240" w:lineRule="auto"/>
      </w:pPr>
      <w:r>
        <w:br w:type="page"/>
      </w:r>
    </w:p>
    <w:p w:rsidR="00F70D17" w:rsidRPr="00385410" w:rsidRDefault="00F70D17" w:rsidP="005A7C60">
      <w:pPr>
        <w:pStyle w:val="Nagwek3"/>
      </w:pPr>
      <w:bookmarkStart w:id="67" w:name="_Toc431976203"/>
      <w:r w:rsidRPr="00385410">
        <w:lastRenderedPageBreak/>
        <w:t>USŁUGI FINANSOWE</w:t>
      </w:r>
      <w:r w:rsidR="00745F1D" w:rsidRPr="00385410">
        <w:t xml:space="preserve"> i </w:t>
      </w:r>
      <w:r w:rsidRPr="00385410">
        <w:t>UBEZPIECZENIOWE</w:t>
      </w:r>
      <w:bookmarkEnd w:id="67"/>
    </w:p>
    <w:p w:rsidR="00F70D17" w:rsidRPr="00126554" w:rsidRDefault="00AE2FD7" w:rsidP="005A7C60">
      <w:pPr>
        <w:pStyle w:val="Nagwek4"/>
      </w:pPr>
      <w:bookmarkStart w:id="68" w:name="_Toc431976204"/>
      <w:r>
        <w:rPr>
          <w:lang w:eastAsia="pl-PL"/>
        </w:rPr>
        <w:t>Opis</w:t>
      </w:r>
      <w:r w:rsidR="00F70D17">
        <w:rPr>
          <w:lang w:eastAsia="pl-PL"/>
        </w:rPr>
        <w:t xml:space="preserve"> podobszaru</w:t>
      </w:r>
      <w:bookmarkEnd w:id="68"/>
    </w:p>
    <w:p w:rsidR="009154AD" w:rsidRDefault="009324C6" w:rsidP="00017ACD">
      <w:pPr>
        <w:spacing w:line="240" w:lineRule="auto"/>
      </w:pPr>
      <w:r>
        <w:t xml:space="preserve">Cały analizowany podobszar </w:t>
      </w:r>
      <w:r w:rsidR="00D9103C" w:rsidRPr="00CC3EEE">
        <w:t>mieści się w obrębie tylko jednej Sekcji („K”) Polskiej Klasyfikacji Działalności – PKD 2007</w:t>
      </w:r>
      <w:r>
        <w:t>. Przy czym</w:t>
      </w:r>
      <w:r w:rsidR="00D9103C" w:rsidRPr="00CC3EEE">
        <w:t xml:space="preserve"> w </w:t>
      </w:r>
      <w:r w:rsidR="00E508BB">
        <w:t xml:space="preserve">jego </w:t>
      </w:r>
      <w:r w:rsidR="00D9103C" w:rsidRPr="00CC3EEE">
        <w:t>skład wchodzą rodzaje działalności o</w:t>
      </w:r>
      <w:r w:rsidR="00D9103C">
        <w:t> </w:t>
      </w:r>
      <w:r>
        <w:t>stosunkowo niskim</w:t>
      </w:r>
      <w:r w:rsidR="00D9103C" w:rsidRPr="00CC3EEE">
        <w:t xml:space="preserve"> stopniu homogeniczności. W Sekcji „K” </w:t>
      </w:r>
      <w:r>
        <w:t xml:space="preserve">ujęte </w:t>
      </w:r>
      <w:r w:rsidR="00D9103C" w:rsidRPr="00CC3EEE">
        <w:t xml:space="preserve">zostały </w:t>
      </w:r>
      <w:r>
        <w:t xml:space="preserve">bowiem </w:t>
      </w:r>
      <w:r w:rsidR="00D9103C" w:rsidRPr="00CC3EEE">
        <w:t>m.in. zarówno usługi polegające na przyjmowaniu depozytów i udzielaniu kredytów (zastrzeżone dla wielkich, dysponujących niekiedy wielomiliardowymi kapitałami własnymi, instytucji – banków</w:t>
      </w:r>
      <w:r>
        <w:t xml:space="preserve"> </w:t>
      </w:r>
      <w:r w:rsidR="00D9103C" w:rsidRPr="00CC3EEE">
        <w:t>– Podklasa 64.19.Z), usługi ubezpieczeniowe (wykonywane przez wyspecjalizowane w</w:t>
      </w:r>
      <w:r w:rsidR="00625700">
        <w:t> </w:t>
      </w:r>
      <w:r w:rsidR="00D9103C" w:rsidRPr="00CC3EEE">
        <w:t>szacowaniu ryzyka instytucje finansowe – towarzystwa ubezpieczeniowe</w:t>
      </w:r>
      <w:r w:rsidR="00017ACD">
        <w:t xml:space="preserve"> </w:t>
      </w:r>
      <w:r w:rsidR="00D9103C" w:rsidRPr="00CC3EEE">
        <w:t>– Podklasy 65.11.Z i 65.12.Z), jak i działalności, dla których prowadzenia nie została zastrzeżona jakaś szczególna forma prawna lub wymogi kapitałowe, np.</w:t>
      </w:r>
      <w:r w:rsidR="00625700">
        <w:t> </w:t>
      </w:r>
      <w:r w:rsidR="00D9103C" w:rsidRPr="00CC3EEE">
        <w:t>„Pozostała działalność wspomagająca usługi finansowe, z</w:t>
      </w:r>
      <w:r w:rsidR="00D9103C">
        <w:t> </w:t>
      </w:r>
      <w:r w:rsidR="00D9103C" w:rsidRPr="00CC3EEE">
        <w:t>wyłączeniem ubezpieczeń i funduszów emerytalnych” (Podklasa 66.19.Z obejmująca m.in. doradztwo i</w:t>
      </w:r>
      <w:r w:rsidR="00D9103C">
        <w:t> </w:t>
      </w:r>
      <w:r w:rsidR="00D9103C" w:rsidRPr="00CC3EEE">
        <w:t>pośrednictwo dot</w:t>
      </w:r>
      <w:r w:rsidR="00625700">
        <w:t>yczące</w:t>
      </w:r>
      <w:r w:rsidR="00D9103C" w:rsidRPr="00CC3EEE">
        <w:t xml:space="preserve"> kredytów hipotecznych) lub „Działalność agentów i brokerów ubezpieczeniowych” (Podklasa 66.22.Z obejmująca – oprócz agentów i brokerów ubezpieczeniowych – także akwizytorów otwartych funduszów emerytalnych). </w:t>
      </w:r>
    </w:p>
    <w:p w:rsidR="00D9103C" w:rsidRPr="00CC3EEE" w:rsidRDefault="00D9103C" w:rsidP="00017ACD">
      <w:pPr>
        <w:spacing w:line="240" w:lineRule="auto"/>
      </w:pPr>
      <w:r w:rsidRPr="00CC3EEE">
        <w:t>Zgodnie z ostatnimi danymi G</w:t>
      </w:r>
      <w:r w:rsidR="009324C6">
        <w:t>US</w:t>
      </w:r>
      <w:r w:rsidRPr="00CC3EEE">
        <w:t>, w</w:t>
      </w:r>
      <w:r>
        <w:t> </w:t>
      </w:r>
      <w:r w:rsidRPr="00CC3EEE">
        <w:t>statystycznym rejestrze podmiotów gospodarki narodowej REGON na dzień 30 czerwca 2015</w:t>
      </w:r>
      <w:r w:rsidR="00625700">
        <w:t> </w:t>
      </w:r>
      <w:r w:rsidRPr="00CC3EEE">
        <w:t xml:space="preserve">r. </w:t>
      </w:r>
      <w:r w:rsidR="00017ACD" w:rsidRPr="00CC3EEE">
        <w:t xml:space="preserve">zostało </w:t>
      </w:r>
      <w:r w:rsidRPr="00CC3EEE">
        <w:t>zarejestrowanych łącznie 128</w:t>
      </w:r>
      <w:r w:rsidR="00625700">
        <w:t> </w:t>
      </w:r>
      <w:r w:rsidRPr="00CC3EEE">
        <w:t>327 podmiotów, które jako przeważający rodzaj działalności wskazały usługi opisane w Sekcji „K” (Działy 64, 65 i 66 PKD 2007), przy czym zdecydowanie najliczniejszą (100</w:t>
      </w:r>
      <w:r w:rsidR="00625700">
        <w:t> </w:t>
      </w:r>
      <w:r w:rsidRPr="00CC3EEE">
        <w:t>397 przedstawicieli) jest populacja podmiotów zarejestrowanych w Dziale 66 PKD - „Działalność wspomagająca usługi</w:t>
      </w:r>
      <w:r w:rsidR="00017ACD">
        <w:t xml:space="preserve"> finansowe oraz ubezpieczenia i </w:t>
      </w:r>
      <w:r w:rsidRPr="00CC3EEE">
        <w:t>fundusze emerytalne” (obejmująca m.in. doradców i pośredników kredytowych oraz agentów i brokerów ubezpieczeniowych, a także akwizytorów otwartych funduszów emerytalnych), a</w:t>
      </w:r>
      <w:r w:rsidR="00AA2FFA">
        <w:t> </w:t>
      </w:r>
      <w:r w:rsidRPr="00CC3EEE">
        <w:t>najmniej liczną (1</w:t>
      </w:r>
      <w:r w:rsidR="00625700">
        <w:t> </w:t>
      </w:r>
      <w:r w:rsidRPr="00CC3EEE">
        <w:t>262) – populacja podmiotów z Działu 65 - „Ubezpieczenia, reasekura</w:t>
      </w:r>
      <w:r w:rsidR="00017ACD">
        <w:t>cja oraz fundusze emerytalne, z </w:t>
      </w:r>
      <w:r w:rsidRPr="00CC3EEE">
        <w:t>wyłączeniem obowiązkowego ubezpieczenia społecznego” (obejmującą zakłady ubezpieczeń i fundusze emerytalne). W Dziale 64 „Finansowa działalność usługowa, z wyłączeniem ubezpieczeń i funduszów emerytalnych”, obejmującym m.in.: banki, kasy oszczędnościowe, towarzystwa kredytowe, holdingi finansowe, fundusze inwestycyjne i</w:t>
      </w:r>
      <w:r>
        <w:t> </w:t>
      </w:r>
      <w:r w:rsidRPr="00CC3EEE">
        <w:t>powiernicze, firmy świadczące usługi leasingu finansowego, firmy świadczące usługi faktoringowe i</w:t>
      </w:r>
      <w:r>
        <w:t> </w:t>
      </w:r>
      <w:r w:rsidRPr="00CC3EEE">
        <w:t>inne nowoczesne usługi z zakresu finansowego zabezpieczenia działalności gospodarczej (np.</w:t>
      </w:r>
      <w:r>
        <w:t> </w:t>
      </w:r>
      <w:r w:rsidRPr="00CC3EEE">
        <w:t xml:space="preserve">wystawianie </w:t>
      </w:r>
      <w:proofErr w:type="spellStart"/>
      <w:r w:rsidRPr="00CC3EEE">
        <w:t>swapów</w:t>
      </w:r>
      <w:proofErr w:type="spellEnd"/>
      <w:r w:rsidRPr="00CC3EEE">
        <w:t xml:space="preserve"> lub opcji), firmy udzielające pożyczek z własnych kapitałów (np. Provident, pożyczkodawcy tzw. „chwilówek”), lombardy (udzielanie pożyczek pod zastaw), a także agencje bankowe i punkty pobierania opłat, zarejestrowanych natomiast zostało 26</w:t>
      </w:r>
      <w:r w:rsidR="00625700">
        <w:t> </w:t>
      </w:r>
      <w:r w:rsidRPr="00CC3EEE">
        <w:t>668 podmiotów.</w:t>
      </w:r>
    </w:p>
    <w:p w:rsidR="00D9103C" w:rsidRPr="00CC3EEE" w:rsidRDefault="00D9103C" w:rsidP="007A22AB">
      <w:pPr>
        <w:pStyle w:val="Default"/>
        <w:spacing w:line="240" w:lineRule="auto"/>
        <w:rPr>
          <w:color w:val="auto"/>
        </w:rPr>
      </w:pPr>
      <w:r w:rsidRPr="00CC3EEE">
        <w:rPr>
          <w:color w:val="auto"/>
        </w:rPr>
        <w:t>Jak dotąd podmioty prowadzące jeden ze ściśle określonych rodzajów działalności wymienionych w</w:t>
      </w:r>
      <w:r>
        <w:rPr>
          <w:color w:val="auto"/>
        </w:rPr>
        <w:t> </w:t>
      </w:r>
      <w:r w:rsidRPr="00CC3EEE">
        <w:rPr>
          <w:color w:val="auto"/>
        </w:rPr>
        <w:t>Sekcji „K”, tj.:</w:t>
      </w:r>
    </w:p>
    <w:p w:rsidR="00D9103C" w:rsidRPr="00CC3EEE" w:rsidRDefault="00D9103C" w:rsidP="00593C35">
      <w:pPr>
        <w:pStyle w:val="Default"/>
        <w:numPr>
          <w:ilvl w:val="0"/>
          <w:numId w:val="20"/>
        </w:numPr>
        <w:suppressAutoHyphens w:val="0"/>
        <w:autoSpaceDN w:val="0"/>
        <w:adjustRightInd w:val="0"/>
        <w:spacing w:line="240" w:lineRule="auto"/>
        <w:ind w:hanging="294"/>
        <w:rPr>
          <w:color w:val="auto"/>
        </w:rPr>
      </w:pPr>
      <w:r w:rsidRPr="00CC3EEE">
        <w:rPr>
          <w:color w:val="auto"/>
        </w:rPr>
        <w:t xml:space="preserve">banki, </w:t>
      </w:r>
    </w:p>
    <w:p w:rsidR="00D9103C" w:rsidRPr="00CC3EEE" w:rsidRDefault="00D9103C" w:rsidP="00593C35">
      <w:pPr>
        <w:pStyle w:val="Default"/>
        <w:numPr>
          <w:ilvl w:val="0"/>
          <w:numId w:val="20"/>
        </w:numPr>
        <w:suppressAutoHyphens w:val="0"/>
        <w:autoSpaceDN w:val="0"/>
        <w:adjustRightInd w:val="0"/>
        <w:spacing w:line="240" w:lineRule="auto"/>
        <w:ind w:hanging="294"/>
        <w:rPr>
          <w:color w:val="auto"/>
        </w:rPr>
      </w:pPr>
      <w:r w:rsidRPr="00CC3EEE">
        <w:rPr>
          <w:color w:val="auto"/>
        </w:rPr>
        <w:t xml:space="preserve">zakłady ubezpieczeń, </w:t>
      </w:r>
    </w:p>
    <w:p w:rsidR="00D9103C" w:rsidRPr="00CC3EEE" w:rsidRDefault="00D9103C" w:rsidP="00593C35">
      <w:pPr>
        <w:pStyle w:val="Default"/>
        <w:numPr>
          <w:ilvl w:val="0"/>
          <w:numId w:val="20"/>
        </w:numPr>
        <w:suppressAutoHyphens w:val="0"/>
        <w:autoSpaceDN w:val="0"/>
        <w:adjustRightInd w:val="0"/>
        <w:spacing w:line="240" w:lineRule="auto"/>
        <w:ind w:hanging="294"/>
        <w:rPr>
          <w:color w:val="auto"/>
        </w:rPr>
      </w:pPr>
      <w:r w:rsidRPr="00CC3EEE">
        <w:rPr>
          <w:color w:val="auto"/>
        </w:rPr>
        <w:t>jednostki działające na podstawie przepisów o obrocie instrumentami finansowymi oraz</w:t>
      </w:r>
      <w:r w:rsidR="00625700">
        <w:rPr>
          <w:color w:val="auto"/>
        </w:rPr>
        <w:t> </w:t>
      </w:r>
      <w:r w:rsidRPr="00CC3EEE">
        <w:rPr>
          <w:color w:val="auto"/>
        </w:rPr>
        <w:t>przepisów</w:t>
      </w:r>
      <w:r w:rsidRPr="00CC3EEE">
        <w:rPr>
          <w:rStyle w:val="apple-converted-space"/>
          <w:color w:val="auto"/>
        </w:rPr>
        <w:t> </w:t>
      </w:r>
      <w:r w:rsidRPr="00CC3EEE">
        <w:rPr>
          <w:color w:val="auto"/>
        </w:rPr>
        <w:t xml:space="preserve">o funduszach inwestycyjnych, </w:t>
      </w:r>
    </w:p>
    <w:p w:rsidR="00D9103C" w:rsidRPr="00CC3EEE" w:rsidRDefault="00D9103C" w:rsidP="00593C35">
      <w:pPr>
        <w:pStyle w:val="Default"/>
        <w:numPr>
          <w:ilvl w:val="0"/>
          <w:numId w:val="20"/>
        </w:numPr>
        <w:suppressAutoHyphens w:val="0"/>
        <w:autoSpaceDN w:val="0"/>
        <w:adjustRightInd w:val="0"/>
        <w:spacing w:line="240" w:lineRule="auto"/>
        <w:ind w:hanging="294"/>
        <w:rPr>
          <w:color w:val="auto"/>
        </w:rPr>
      </w:pPr>
      <w:r w:rsidRPr="00CC3EEE">
        <w:rPr>
          <w:color w:val="auto"/>
        </w:rPr>
        <w:t>jednostki działające na podstawie przepisów o organizacji i funkcjonowaniu funduszy emerytalnych,</w:t>
      </w:r>
    </w:p>
    <w:p w:rsidR="00D9103C" w:rsidRDefault="00D9103C" w:rsidP="00017ACD">
      <w:pPr>
        <w:pStyle w:val="Default"/>
        <w:suppressAutoHyphens w:val="0"/>
        <w:autoSpaceDN w:val="0"/>
        <w:adjustRightInd w:val="0"/>
        <w:spacing w:line="240" w:lineRule="auto"/>
        <w:rPr>
          <w:color w:val="auto"/>
        </w:rPr>
      </w:pPr>
      <w:r w:rsidRPr="00CC3EEE">
        <w:rPr>
          <w:color w:val="auto"/>
        </w:rPr>
        <w:t xml:space="preserve">są obsługiwane przez wyspecjalizowane urzędy skarbowe. Ministerstwo Finansów uznawszy te podmioty </w:t>
      </w:r>
      <w:r w:rsidRPr="00CC3EEE">
        <w:rPr>
          <w:color w:val="auto"/>
          <w:lang w:eastAsia="pl-PL"/>
        </w:rPr>
        <w:t xml:space="preserve">za strategiczne, podjęło kroki </w:t>
      </w:r>
      <w:r w:rsidR="009324C6">
        <w:rPr>
          <w:color w:val="auto"/>
          <w:lang w:eastAsia="pl-PL"/>
        </w:rPr>
        <w:t xml:space="preserve">legislacyjne </w:t>
      </w:r>
      <w:r w:rsidRPr="00CC3EEE">
        <w:rPr>
          <w:color w:val="auto"/>
          <w:lang w:eastAsia="pl-PL"/>
        </w:rPr>
        <w:t xml:space="preserve">w kierunku wprowadzenia zmian w organizacji administracji podatkowej, w wyniku których </w:t>
      </w:r>
      <w:r w:rsidRPr="00CC3EEE">
        <w:rPr>
          <w:color w:val="auto"/>
        </w:rPr>
        <w:t xml:space="preserve">przeważająca większość ze wskazanych powyżej podmiotów (właściwie poza bankami spółdzielczymi) </w:t>
      </w:r>
      <w:r w:rsidR="009324C6">
        <w:rPr>
          <w:color w:val="auto"/>
        </w:rPr>
        <w:t>objętych zostanie od dnia 1 stycznia 2016 r.</w:t>
      </w:r>
      <w:r w:rsidRPr="00CC3EEE">
        <w:rPr>
          <w:color w:val="auto"/>
        </w:rPr>
        <w:t xml:space="preserve"> właściwości</w:t>
      </w:r>
      <w:r w:rsidR="009324C6">
        <w:rPr>
          <w:color w:val="auto"/>
        </w:rPr>
        <w:t>ą</w:t>
      </w:r>
      <w:r w:rsidRPr="00CC3EEE">
        <w:rPr>
          <w:color w:val="auto"/>
        </w:rPr>
        <w:t xml:space="preserve"> tylko jednego organu podatkowego – strategicznego urzędu skarbowego. </w:t>
      </w:r>
      <w:r w:rsidR="00017ACD">
        <w:rPr>
          <w:color w:val="auto"/>
        </w:rPr>
        <w:t>S</w:t>
      </w:r>
      <w:r w:rsidRPr="00CC3EEE">
        <w:rPr>
          <w:color w:val="auto"/>
        </w:rPr>
        <w:t xml:space="preserve">kupiona w </w:t>
      </w:r>
      <w:r w:rsidRPr="00CC3EEE">
        <w:rPr>
          <w:color w:val="auto"/>
        </w:rPr>
        <w:lastRenderedPageBreak/>
        <w:t xml:space="preserve">jednym organie zostanie nie tylko obsługa tych podmiotów, ale również cały proces zarządzania ryzykiem zewnętrznym w stosunku do tej </w:t>
      </w:r>
      <w:r w:rsidR="00017ACD">
        <w:rPr>
          <w:color w:val="auto"/>
        </w:rPr>
        <w:t>kategorii</w:t>
      </w:r>
      <w:r w:rsidRPr="00CC3EEE">
        <w:rPr>
          <w:color w:val="auto"/>
        </w:rPr>
        <w:t xml:space="preserve"> </w:t>
      </w:r>
      <w:r w:rsidR="00017ACD" w:rsidRPr="00CC3EEE">
        <w:rPr>
          <w:color w:val="auto"/>
        </w:rPr>
        <w:t>pr</w:t>
      </w:r>
      <w:r w:rsidR="00017ACD">
        <w:rPr>
          <w:color w:val="auto"/>
        </w:rPr>
        <w:t>zedsiębiorców</w:t>
      </w:r>
      <w:r w:rsidRPr="00CC3EEE">
        <w:rPr>
          <w:color w:val="auto"/>
        </w:rPr>
        <w:t>. Zauważyć przy tym dodatkowo należy, iż właściwie cał</w:t>
      </w:r>
      <w:r w:rsidR="00017ACD">
        <w:rPr>
          <w:color w:val="auto"/>
        </w:rPr>
        <w:t>a grupa ww. </w:t>
      </w:r>
      <w:r w:rsidRPr="00CC3EEE">
        <w:rPr>
          <w:color w:val="auto"/>
        </w:rPr>
        <w:t xml:space="preserve">podatników należy do </w:t>
      </w:r>
      <w:r w:rsidR="00017ACD">
        <w:rPr>
          <w:color w:val="auto"/>
        </w:rPr>
        <w:t>grona</w:t>
      </w:r>
      <w:r w:rsidRPr="00CC3EEE">
        <w:rPr>
          <w:color w:val="auto"/>
        </w:rPr>
        <w:t xml:space="preserve"> podmiotów tzw. zaufania publicznego i podlega szczególnemu rygorowi nadzoru sprawowanego przez wyspecjalizowany organ państwowy – Komisję Nadzoru Finansowego. Wydaje się, że konieczność permanentnego spełniania </w:t>
      </w:r>
      <w:r w:rsidR="00017ACD">
        <w:rPr>
          <w:color w:val="auto"/>
        </w:rPr>
        <w:t>restrykcyjnych</w:t>
      </w:r>
      <w:r w:rsidRPr="00CC3EEE">
        <w:rPr>
          <w:color w:val="auto"/>
        </w:rPr>
        <w:t xml:space="preserve"> standardów działania na bieżąco monitorowanych przez </w:t>
      </w:r>
      <w:r w:rsidR="00B873A1" w:rsidRPr="00B873A1">
        <w:rPr>
          <w:color w:val="auto"/>
        </w:rPr>
        <w:t>Komisję Nadzoru Finansowego</w:t>
      </w:r>
      <w:r w:rsidRPr="00CC3EEE">
        <w:rPr>
          <w:color w:val="auto"/>
        </w:rPr>
        <w:t>, znacząco ogranicza ryzyko świadomego i</w:t>
      </w:r>
      <w:r w:rsidR="00B873A1">
        <w:rPr>
          <w:color w:val="auto"/>
        </w:rPr>
        <w:t> </w:t>
      </w:r>
      <w:r w:rsidRPr="00CC3EEE">
        <w:rPr>
          <w:color w:val="auto"/>
        </w:rPr>
        <w:t xml:space="preserve">celowego naruszania obowiązków podatkowych. </w:t>
      </w:r>
    </w:p>
    <w:p w:rsidR="00D9103C" w:rsidRPr="00CC3EEE" w:rsidRDefault="00D9103C" w:rsidP="007A22AB">
      <w:pPr>
        <w:spacing w:after="120" w:line="240" w:lineRule="auto"/>
      </w:pPr>
      <w:r w:rsidRPr="00CC3EEE">
        <w:t>Jednocześnie zwrócić jednak trzeba uwagę na fakt, iż wskazane podmioty dysponujące olbrzymimi zasobami kapitałowymi i najbardziej wyspecjalizowaną kadrą doradczą, jak mało które, narażone są na</w:t>
      </w:r>
      <w:r>
        <w:t> </w:t>
      </w:r>
      <w:r w:rsidRPr="00CC3EEE">
        <w:t>pokusę podjęcia próby obniżenia swoich zobowiązań podatkowych poprzez stosowanie tzw.</w:t>
      </w:r>
      <w:r w:rsidR="00AA2FFA">
        <w:t> </w:t>
      </w:r>
      <w:r w:rsidRPr="00CC3EEE">
        <w:t>optymalizacji podatkowej, niekiedy bardzo agresywnej</w:t>
      </w:r>
      <w:r>
        <w:t>.</w:t>
      </w:r>
      <w:r w:rsidRPr="00CC3EEE">
        <w:t xml:space="preserve"> </w:t>
      </w:r>
      <w:r>
        <w:t>R</w:t>
      </w:r>
      <w:r w:rsidRPr="00CC3EEE">
        <w:t>yzyko wystąpienia takiego procederu wydaje się być wyższe w przypadku podmiotów należących do dużych międzynarodowych konglomeratów kierowanych przez podmioty zagraniczne.</w:t>
      </w:r>
      <w:r w:rsidRPr="00B128A4">
        <w:t xml:space="preserve"> </w:t>
      </w:r>
      <w:r w:rsidRPr="008441D9">
        <w:t>Ze względu na fakt, iż jak dotąd działania podatników podejmowane w ramach optymalizacji podatkowej (rozumianej jako wykorzystywanie legalnych rozwiązań prawnych w celu obniżenia wysokości zobowiązań podatkowych) nie mogą formalnie być traktowane jako naruszenie przepisów prawa podatkowego, brak jest podstaw do przypisywania takim działaniom (o ile, oczywiście, nie wykraczają poza ramy obowiązujących przepisów, np. poprzez tworzenie fikcyjnych struktur organizacyjnych lub zawieranie pozornych stosunków prawnych) charakteru błędu podatkowego i analizowania ich w aspekcie wystąpienia zewnętrznego ryzyka systemu podatkowego. Niewskazanie takiego błędu (z uwagi na jego nieistnienie) w</w:t>
      </w:r>
      <w:r>
        <w:t> </w:t>
      </w:r>
      <w:r w:rsidRPr="008441D9">
        <w:t>przeprowadzonych dotąd kontrolach podatkowych uniemożliwia obecnie przeprowadzenie statystycznej analizy prawdopodobieństwa i potencjalnych skutków podatkowych wystąpienia takiego zjawiska.</w:t>
      </w:r>
      <w:r>
        <w:t xml:space="preserve"> </w:t>
      </w:r>
      <w:r w:rsidRPr="008441D9">
        <w:t>Należy ponadto przy tym w szczególności uwzględnić okoliczność, iż – zgodnie z ostatnimi doniesieniami medialnymi – Ministerstwo Finansów podjęło decyzję o przynajmniej czasowym wstrzymaniu procedowania wprowadzenia do polskiego systemu podatkowego tzw. „klauzuli przeciw unikaniu opodatkowania”. Dopiero zatem po ewentualnym wprowadzeniu takiego środka prawnego do</w:t>
      </w:r>
      <w:r>
        <w:t> </w:t>
      </w:r>
      <w:r w:rsidRPr="008441D9">
        <w:t>polskiego prawa podatkowego możliwe będzie analizowanie poszczególnych czynności podatników dokonywanych w ramach optymalizacji podatkowej pod kątem ryzyka, jakie te działania niosą dla</w:t>
      </w:r>
      <w:r>
        <w:t> </w:t>
      </w:r>
      <w:r w:rsidRPr="008441D9">
        <w:t>systemu podatkowego.</w:t>
      </w:r>
    </w:p>
    <w:p w:rsidR="00D9103C" w:rsidRPr="00CC3EEE" w:rsidRDefault="00D9103C" w:rsidP="00017ACD">
      <w:pPr>
        <w:pStyle w:val="Default"/>
        <w:suppressAutoHyphens w:val="0"/>
        <w:autoSpaceDN w:val="0"/>
        <w:adjustRightInd w:val="0"/>
        <w:spacing w:line="240" w:lineRule="auto"/>
        <w:rPr>
          <w:color w:val="auto"/>
        </w:rPr>
      </w:pPr>
      <w:r w:rsidRPr="00CC3EEE">
        <w:rPr>
          <w:color w:val="auto"/>
        </w:rPr>
        <w:t>Zaznaczenia wymaga</w:t>
      </w:r>
      <w:r>
        <w:rPr>
          <w:color w:val="auto"/>
        </w:rPr>
        <w:t xml:space="preserve"> ponadto</w:t>
      </w:r>
      <w:r w:rsidRPr="00CC3EEE">
        <w:rPr>
          <w:color w:val="auto"/>
        </w:rPr>
        <w:t>, że podstawowe usługi finansowe, tj. działalność związana z</w:t>
      </w:r>
      <w:r>
        <w:rPr>
          <w:color w:val="auto"/>
        </w:rPr>
        <w:t> </w:t>
      </w:r>
      <w:r w:rsidRPr="00CC3EEE">
        <w:rPr>
          <w:color w:val="auto"/>
        </w:rPr>
        <w:t>pozyskiwaniem środków finansowych (zbieranie depozytów) i ich redystrybucją (udzielanie kredytów i</w:t>
      </w:r>
      <w:r>
        <w:rPr>
          <w:color w:val="auto"/>
        </w:rPr>
        <w:t> </w:t>
      </w:r>
      <w:r w:rsidRPr="00CC3EEE">
        <w:rPr>
          <w:color w:val="auto"/>
        </w:rPr>
        <w:t>pożyczek, udzielanie poręczeń i gwarancji), a także prowadzenie rozliczeń (obsługa wszelkiego rodzaju transakcji płatniczych, przekazów i transferów pieniężnych), zasadn</w:t>
      </w:r>
      <w:r>
        <w:rPr>
          <w:color w:val="auto"/>
        </w:rPr>
        <w:t>iczo korzystają ze zwolnienia z </w:t>
      </w:r>
      <w:r w:rsidRPr="00CC3EEE">
        <w:rPr>
          <w:color w:val="auto"/>
        </w:rPr>
        <w:t xml:space="preserve">podatku VAT (art. 43 ust. 1 ustawy o podatku od towarów i usług). </w:t>
      </w:r>
    </w:p>
    <w:p w:rsidR="002E0D3D" w:rsidRDefault="000E757D" w:rsidP="007A22AB">
      <w:pPr>
        <w:pStyle w:val="Default"/>
        <w:spacing w:line="240" w:lineRule="auto"/>
        <w:rPr>
          <w:color w:val="auto"/>
        </w:rPr>
      </w:pPr>
      <w:r>
        <w:rPr>
          <w:color w:val="auto"/>
        </w:rPr>
        <w:t xml:space="preserve">Mimo że </w:t>
      </w:r>
      <w:r w:rsidR="00D9103C" w:rsidRPr="000E757D">
        <w:rPr>
          <w:i/>
          <w:color w:val="auto"/>
        </w:rPr>
        <w:t>Usł</w:t>
      </w:r>
      <w:r w:rsidRPr="000E757D">
        <w:rPr>
          <w:i/>
          <w:color w:val="auto"/>
        </w:rPr>
        <w:t>ugi finansowe i ubezpieczeniowe</w:t>
      </w:r>
      <w:r w:rsidR="00D9103C" w:rsidRPr="00CC3EEE">
        <w:rPr>
          <w:color w:val="auto"/>
        </w:rPr>
        <w:t xml:space="preserve"> są branżą rozwijająca się w Polsce stosunkowo szybko, to</w:t>
      </w:r>
      <w:r w:rsidR="00AA2FFA">
        <w:rPr>
          <w:color w:val="auto"/>
        </w:rPr>
        <w:t> </w:t>
      </w:r>
      <w:r w:rsidR="00D9103C" w:rsidRPr="00CC3EEE">
        <w:rPr>
          <w:color w:val="auto"/>
        </w:rPr>
        <w:t>dotąd nie zaobserwowano w niej nieprawidłowości, które swoją powszechnością lub szczególnym rozmiarem „szkodliwości budżetowej” uzasadniałyby umieszczenie jej we wcześniejszych latach w</w:t>
      </w:r>
      <w:r w:rsidR="00D9103C">
        <w:rPr>
          <w:color w:val="auto"/>
        </w:rPr>
        <w:t> </w:t>
      </w:r>
      <w:r w:rsidR="00D9103C" w:rsidRPr="00CC3EEE">
        <w:rPr>
          <w:color w:val="auto"/>
        </w:rPr>
        <w:t xml:space="preserve">Krajowych Planach Działań jako jeden z priorytetowych podobszarów ryzyka. </w:t>
      </w:r>
      <w:r w:rsidR="00AA2FFA">
        <w:rPr>
          <w:color w:val="auto"/>
        </w:rPr>
        <w:t>Jednakże a</w:t>
      </w:r>
      <w:r w:rsidR="00D9103C" w:rsidRPr="00CC3EEE">
        <w:rPr>
          <w:color w:val="auto"/>
        </w:rPr>
        <w:t>nalizy przeprowadzone w roku bieżącym (na podstawie danych z kont</w:t>
      </w:r>
      <w:r w:rsidR="00D9103C">
        <w:rPr>
          <w:color w:val="auto"/>
        </w:rPr>
        <w:t>roli podatkowych dot</w:t>
      </w:r>
      <w:r w:rsidR="00625700">
        <w:rPr>
          <w:color w:val="auto"/>
        </w:rPr>
        <w:t>yczących</w:t>
      </w:r>
      <w:r w:rsidR="00D9103C">
        <w:rPr>
          <w:color w:val="auto"/>
        </w:rPr>
        <w:t xml:space="preserve"> okresu od </w:t>
      </w:r>
      <w:r w:rsidR="00D9103C" w:rsidRPr="00CC3EEE">
        <w:rPr>
          <w:color w:val="auto"/>
        </w:rPr>
        <w:t>01.07.2014</w:t>
      </w:r>
      <w:r w:rsidR="00625700">
        <w:rPr>
          <w:color w:val="auto"/>
        </w:rPr>
        <w:t> </w:t>
      </w:r>
      <w:r w:rsidR="00D9103C" w:rsidRPr="00CC3EEE">
        <w:rPr>
          <w:color w:val="auto"/>
        </w:rPr>
        <w:t>r. do 30.06.2015</w:t>
      </w:r>
      <w:r w:rsidR="00625700">
        <w:rPr>
          <w:color w:val="auto"/>
        </w:rPr>
        <w:t> </w:t>
      </w:r>
      <w:r w:rsidR="00D9103C" w:rsidRPr="00CC3EEE">
        <w:rPr>
          <w:color w:val="auto"/>
        </w:rPr>
        <w:t xml:space="preserve">r.) wskazują na </w:t>
      </w:r>
      <w:r w:rsidR="00AA2FFA">
        <w:rPr>
          <w:color w:val="auto"/>
        </w:rPr>
        <w:t xml:space="preserve">znaczne </w:t>
      </w:r>
      <w:r w:rsidR="00D9103C" w:rsidRPr="00CC3EEE">
        <w:rPr>
          <w:color w:val="auto"/>
        </w:rPr>
        <w:t>przekroczenie w omawianym podobszarze akceptowalnego pozio</w:t>
      </w:r>
      <w:r>
        <w:rPr>
          <w:color w:val="auto"/>
        </w:rPr>
        <w:t xml:space="preserve">mu ryzyka, co uzasadnia </w:t>
      </w:r>
      <w:r w:rsidRPr="009324C6">
        <w:rPr>
          <w:color w:val="auto"/>
        </w:rPr>
        <w:t xml:space="preserve">ujęcie </w:t>
      </w:r>
      <w:r w:rsidR="009324C6" w:rsidRPr="009324C6">
        <w:rPr>
          <w:color w:val="auto"/>
        </w:rPr>
        <w:t>tego podobszaru</w:t>
      </w:r>
      <w:r w:rsidR="00D9103C" w:rsidRPr="009324C6">
        <w:rPr>
          <w:color w:val="auto"/>
        </w:rPr>
        <w:t xml:space="preserve"> po</w:t>
      </w:r>
      <w:r w:rsidR="00D9103C" w:rsidRPr="00CC3EEE">
        <w:rPr>
          <w:color w:val="auto"/>
        </w:rPr>
        <w:t xml:space="preserve"> raz pierwszy w </w:t>
      </w:r>
      <w:r w:rsidR="00017ACD">
        <w:rPr>
          <w:color w:val="auto"/>
        </w:rPr>
        <w:t>planie krajowym</w:t>
      </w:r>
      <w:r w:rsidR="00D9103C" w:rsidRPr="00CC3EEE">
        <w:rPr>
          <w:color w:val="auto"/>
        </w:rPr>
        <w:t xml:space="preserve"> na 2016</w:t>
      </w:r>
      <w:r>
        <w:rPr>
          <w:color w:val="auto"/>
        </w:rPr>
        <w:t xml:space="preserve"> </w:t>
      </w:r>
      <w:r w:rsidR="00D9103C" w:rsidRPr="00CC3EEE">
        <w:rPr>
          <w:color w:val="auto"/>
        </w:rPr>
        <w:t xml:space="preserve">r. jako jednego z priorytetów </w:t>
      </w:r>
      <w:r w:rsidR="00017ACD">
        <w:rPr>
          <w:color w:val="auto"/>
        </w:rPr>
        <w:t>strategicznych</w:t>
      </w:r>
      <w:r w:rsidR="00D9103C" w:rsidRPr="00CC3EEE">
        <w:rPr>
          <w:color w:val="auto"/>
        </w:rPr>
        <w:t>.</w:t>
      </w:r>
    </w:p>
    <w:p w:rsidR="002E0D3D" w:rsidRDefault="002E0D3D" w:rsidP="007A22AB">
      <w:pPr>
        <w:pStyle w:val="Default"/>
        <w:spacing w:line="240" w:lineRule="auto"/>
        <w:rPr>
          <w:color w:val="auto"/>
        </w:rPr>
      </w:pPr>
      <w:r>
        <w:rPr>
          <w:color w:val="auto"/>
        </w:rPr>
        <w:br w:type="page"/>
      </w:r>
    </w:p>
    <w:p w:rsidR="001B25CE" w:rsidRPr="00AE2FD7" w:rsidRDefault="00AE2FD7" w:rsidP="002E0D3D">
      <w:pPr>
        <w:pStyle w:val="Nagwek4"/>
      </w:pPr>
      <w:bookmarkStart w:id="69" w:name="_Toc431976205"/>
      <w:r>
        <w:lastRenderedPageBreak/>
        <w:t>Najczęściej identyfikowane błędy podatkowe</w:t>
      </w:r>
      <w:bookmarkEnd w:id="69"/>
    </w:p>
    <w:tbl>
      <w:tblPr>
        <w:tblStyle w:val="Tabelasiatki4akcent21"/>
        <w:tblW w:w="10035" w:type="dxa"/>
        <w:tblLayout w:type="fixed"/>
        <w:tblLook w:val="04A0" w:firstRow="1" w:lastRow="0" w:firstColumn="1" w:lastColumn="0" w:noHBand="0" w:noVBand="1"/>
      </w:tblPr>
      <w:tblGrid>
        <w:gridCol w:w="568"/>
        <w:gridCol w:w="8447"/>
        <w:gridCol w:w="1020"/>
      </w:tblGrid>
      <w:tr w:rsidR="00F81E4E" w:rsidRPr="000F7998" w:rsidTr="002E0D3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F81E4E" w:rsidRPr="000F7998" w:rsidRDefault="00F81E4E" w:rsidP="002E0D3D">
            <w:pPr>
              <w:pStyle w:val="Podtytu"/>
              <w:rPr>
                <w:lang w:eastAsia="en-US"/>
              </w:rPr>
            </w:pPr>
            <w:r w:rsidRPr="000F7998">
              <w:rPr>
                <w:lang w:eastAsia="en-US"/>
              </w:rPr>
              <w:t>Lp.</w:t>
            </w:r>
          </w:p>
        </w:tc>
        <w:tc>
          <w:tcPr>
            <w:tcW w:w="8447" w:type="dxa"/>
            <w:vAlign w:val="center"/>
          </w:tcPr>
          <w:p w:rsidR="00F81E4E" w:rsidRPr="000F7998" w:rsidRDefault="00F81E4E"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Nazwa błędu</w:t>
            </w:r>
          </w:p>
        </w:tc>
        <w:tc>
          <w:tcPr>
            <w:tcW w:w="1020" w:type="dxa"/>
            <w:vAlign w:val="center"/>
          </w:tcPr>
          <w:p w:rsidR="00F81E4E" w:rsidRPr="000F7998" w:rsidRDefault="00F81E4E" w:rsidP="002E0D3D">
            <w:pPr>
              <w:pStyle w:val="Podtytu"/>
              <w:cnfStyle w:val="100000000000" w:firstRow="1" w:lastRow="0" w:firstColumn="0" w:lastColumn="0" w:oddVBand="0" w:evenVBand="0" w:oddHBand="0" w:evenHBand="0" w:firstRowFirstColumn="0" w:firstRowLastColumn="0" w:lastRowFirstColumn="0" w:lastRowLastColumn="0"/>
              <w:rPr>
                <w:lang w:eastAsia="en-US"/>
              </w:rPr>
            </w:pPr>
            <w:r w:rsidRPr="000F7998">
              <w:rPr>
                <w:lang w:eastAsia="en-US"/>
              </w:rPr>
              <w:t>Liczba wystąpień</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w:t>
            </w:r>
          </w:p>
        </w:tc>
        <w:tc>
          <w:tcPr>
            <w:tcW w:w="8447" w:type="dxa"/>
            <w:vAlign w:val="center"/>
          </w:tcPr>
          <w:p w:rsidR="002E0D3D" w:rsidRPr="00E73C79"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E73C79">
              <w:t>Niewywiązywanie się z obowiązku aktualizacji danych zawartych w zgłoszeniu identyfikacyjnym</w:t>
            </w:r>
          </w:p>
        </w:tc>
        <w:tc>
          <w:tcPr>
            <w:tcW w:w="1020" w:type="dxa"/>
            <w:vAlign w:val="center"/>
          </w:tcPr>
          <w:p w:rsidR="002E0D3D" w:rsidRPr="00E73C79"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E73C79">
              <w:t>75</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2</w:t>
            </w:r>
          </w:p>
        </w:tc>
        <w:tc>
          <w:tcPr>
            <w:tcW w:w="8447" w:type="dxa"/>
            <w:vAlign w:val="center"/>
          </w:tcPr>
          <w:p w:rsidR="002E0D3D" w:rsidRPr="00E73C79"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E73C79">
              <w:t>Odliczanie podatku naliczonego z faktur dokumentujących zakup towarów i usług, z tytułu których podatnikowi nie przysługuje prawo do odliczenia.</w:t>
            </w:r>
          </w:p>
        </w:tc>
        <w:tc>
          <w:tcPr>
            <w:tcW w:w="1020" w:type="dxa"/>
            <w:vAlign w:val="center"/>
          </w:tcPr>
          <w:p w:rsidR="002E0D3D" w:rsidRPr="00E73C79"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E73C79">
              <w:t>68</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3</w:t>
            </w:r>
          </w:p>
        </w:tc>
        <w:tc>
          <w:tcPr>
            <w:tcW w:w="8447" w:type="dxa"/>
            <w:vAlign w:val="center"/>
          </w:tcPr>
          <w:p w:rsidR="002E0D3D" w:rsidRPr="00E73C79"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E73C79">
              <w:t>Niedokonywanie wpłat zaliczek na podatek dochodowy w ciągu roku</w:t>
            </w:r>
          </w:p>
        </w:tc>
        <w:tc>
          <w:tcPr>
            <w:tcW w:w="1020" w:type="dxa"/>
            <w:vAlign w:val="center"/>
          </w:tcPr>
          <w:p w:rsidR="002E0D3D" w:rsidRPr="00E73C79"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E73C79">
              <w:t>66</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4</w:t>
            </w:r>
          </w:p>
        </w:tc>
        <w:tc>
          <w:tcPr>
            <w:tcW w:w="8447" w:type="dxa"/>
            <w:vAlign w:val="center"/>
          </w:tcPr>
          <w:p w:rsidR="002E0D3D" w:rsidRPr="00E73C79"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E73C79">
              <w:t>Ewidencjonowanie w koszty uzyskania przychodów zdarzeń gospodarczych niestanowiących kosztów uzyskania przychodów</w:t>
            </w:r>
          </w:p>
        </w:tc>
        <w:tc>
          <w:tcPr>
            <w:tcW w:w="1020" w:type="dxa"/>
            <w:vAlign w:val="center"/>
          </w:tcPr>
          <w:p w:rsidR="002E0D3D" w:rsidRPr="00E73C79"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E73C79">
              <w:t>51</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5</w:t>
            </w:r>
          </w:p>
        </w:tc>
        <w:tc>
          <w:tcPr>
            <w:tcW w:w="8447" w:type="dxa"/>
            <w:vAlign w:val="center"/>
          </w:tcPr>
          <w:p w:rsidR="002E0D3D" w:rsidRPr="00E73C79"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E73C79">
              <w:t>Ewidencjonowanie faktur nieodzwierciedlających rzeczywiście wykonanych usług</w:t>
            </w:r>
          </w:p>
        </w:tc>
        <w:tc>
          <w:tcPr>
            <w:tcW w:w="1020" w:type="dxa"/>
            <w:vAlign w:val="center"/>
          </w:tcPr>
          <w:p w:rsidR="002E0D3D" w:rsidRPr="00E73C79"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E73C79">
              <w:t>38</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6</w:t>
            </w:r>
          </w:p>
        </w:tc>
        <w:tc>
          <w:tcPr>
            <w:tcW w:w="8447" w:type="dxa"/>
            <w:vAlign w:val="center"/>
          </w:tcPr>
          <w:p w:rsidR="002E0D3D" w:rsidRPr="00E73C79"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E73C79">
              <w:t>Niewykazywanie do opodatkowania przychodów wynikających z wystawionych faktur</w:t>
            </w:r>
          </w:p>
        </w:tc>
        <w:tc>
          <w:tcPr>
            <w:tcW w:w="1020" w:type="dxa"/>
            <w:vAlign w:val="center"/>
          </w:tcPr>
          <w:p w:rsidR="002E0D3D" w:rsidRPr="00E73C79"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E73C79">
              <w:t>35</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7</w:t>
            </w:r>
          </w:p>
        </w:tc>
        <w:tc>
          <w:tcPr>
            <w:tcW w:w="8447" w:type="dxa"/>
            <w:vAlign w:val="center"/>
          </w:tcPr>
          <w:p w:rsidR="002E0D3D" w:rsidRPr="00E73C79"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E73C79">
              <w:t>Wystawianie faktur dokumentujących fikcyjne transakcje</w:t>
            </w:r>
          </w:p>
        </w:tc>
        <w:tc>
          <w:tcPr>
            <w:tcW w:w="1020" w:type="dxa"/>
            <w:vAlign w:val="center"/>
          </w:tcPr>
          <w:p w:rsidR="002E0D3D" w:rsidRPr="00E73C79"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E73C79">
              <w:t>28</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8</w:t>
            </w:r>
          </w:p>
        </w:tc>
        <w:tc>
          <w:tcPr>
            <w:tcW w:w="8447" w:type="dxa"/>
            <w:vAlign w:val="center"/>
          </w:tcPr>
          <w:p w:rsidR="002E0D3D" w:rsidRPr="00E73C79"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E73C79">
              <w:t>Ryzyko niewykazywania do opodatkowania obrotu/przychodów w pełnej wysokości przez podmioty posiadające zarejestrowaną działalność gospodarczą</w:t>
            </w:r>
          </w:p>
        </w:tc>
        <w:tc>
          <w:tcPr>
            <w:tcW w:w="1020" w:type="dxa"/>
            <w:vAlign w:val="center"/>
          </w:tcPr>
          <w:p w:rsidR="002E0D3D" w:rsidRPr="00E73C79"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E73C79">
              <w:t>25</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9</w:t>
            </w:r>
          </w:p>
        </w:tc>
        <w:tc>
          <w:tcPr>
            <w:tcW w:w="8447" w:type="dxa"/>
            <w:vAlign w:val="center"/>
          </w:tcPr>
          <w:p w:rsidR="002E0D3D" w:rsidRPr="00E73C79"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E73C79">
              <w:t>Dokonywanie czynności sprzedaży bez wystawiania faktur</w:t>
            </w:r>
          </w:p>
        </w:tc>
        <w:tc>
          <w:tcPr>
            <w:tcW w:w="1020" w:type="dxa"/>
            <w:vAlign w:val="center"/>
          </w:tcPr>
          <w:p w:rsidR="002E0D3D" w:rsidRPr="00E73C79"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E73C79">
              <w:t>21</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10</w:t>
            </w:r>
          </w:p>
        </w:tc>
        <w:tc>
          <w:tcPr>
            <w:tcW w:w="8447" w:type="dxa"/>
            <w:vAlign w:val="center"/>
          </w:tcPr>
          <w:p w:rsidR="002E0D3D" w:rsidRPr="00E73C79"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E73C79">
              <w:t>Brak dokumentacji podatkowej</w:t>
            </w:r>
          </w:p>
        </w:tc>
        <w:tc>
          <w:tcPr>
            <w:tcW w:w="1020" w:type="dxa"/>
            <w:vAlign w:val="center"/>
          </w:tcPr>
          <w:p w:rsidR="002E0D3D" w:rsidRPr="00E73C79"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E73C79">
              <w:t>19</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11</w:t>
            </w:r>
          </w:p>
        </w:tc>
        <w:tc>
          <w:tcPr>
            <w:tcW w:w="8447" w:type="dxa"/>
            <w:vAlign w:val="center"/>
          </w:tcPr>
          <w:p w:rsidR="002E0D3D" w:rsidRPr="00E73C79"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E73C79">
              <w:t>Ryzyko nienaliczania i nieodprowadzania zaliczek na podatek dochodowy od wynagrodzeń osób zatrudnionych, w tym zatrudnienie „na czarno”</w:t>
            </w:r>
          </w:p>
        </w:tc>
        <w:tc>
          <w:tcPr>
            <w:tcW w:w="1020" w:type="dxa"/>
            <w:vAlign w:val="center"/>
          </w:tcPr>
          <w:p w:rsidR="002E0D3D" w:rsidRPr="00E73C79"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E73C79">
              <w:t>18</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12</w:t>
            </w:r>
          </w:p>
        </w:tc>
        <w:tc>
          <w:tcPr>
            <w:tcW w:w="8447" w:type="dxa"/>
            <w:vAlign w:val="center"/>
          </w:tcPr>
          <w:p w:rsidR="002E0D3D" w:rsidRPr="00E73C79"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E73C79">
              <w:t>Błędne przeniesienie danych z ksiąg do deklaracji</w:t>
            </w:r>
          </w:p>
        </w:tc>
        <w:tc>
          <w:tcPr>
            <w:tcW w:w="1020" w:type="dxa"/>
            <w:vAlign w:val="center"/>
          </w:tcPr>
          <w:p w:rsidR="002E0D3D" w:rsidRPr="00E73C79"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E73C79">
              <w:t>16</w:t>
            </w:r>
          </w:p>
        </w:tc>
      </w:tr>
      <w:tr w:rsidR="002E0D3D" w:rsidRPr="000F7998" w:rsidTr="002E0D3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13</w:t>
            </w:r>
          </w:p>
        </w:tc>
        <w:tc>
          <w:tcPr>
            <w:tcW w:w="8447" w:type="dxa"/>
            <w:vAlign w:val="center"/>
          </w:tcPr>
          <w:p w:rsidR="002E0D3D" w:rsidRPr="00E73C79" w:rsidRDefault="002E0D3D" w:rsidP="002E0D3D">
            <w:pPr>
              <w:pStyle w:val="Podtytu"/>
              <w:jc w:val="left"/>
              <w:cnfStyle w:val="000000100000" w:firstRow="0" w:lastRow="0" w:firstColumn="0" w:lastColumn="0" w:oddVBand="0" w:evenVBand="0" w:oddHBand="1" w:evenHBand="0" w:firstRowFirstColumn="0" w:firstRowLastColumn="0" w:lastRowFirstColumn="0" w:lastRowLastColumn="0"/>
            </w:pPr>
            <w:r w:rsidRPr="00E73C79">
              <w:t>Błędne przeniesienie danych z dokumentów do ksiąg</w:t>
            </w:r>
          </w:p>
        </w:tc>
        <w:tc>
          <w:tcPr>
            <w:tcW w:w="1020" w:type="dxa"/>
            <w:vAlign w:val="center"/>
          </w:tcPr>
          <w:p w:rsidR="002E0D3D" w:rsidRPr="00E73C79" w:rsidRDefault="002E0D3D" w:rsidP="002E0D3D">
            <w:pPr>
              <w:pStyle w:val="Podtytu"/>
              <w:cnfStyle w:val="000000100000" w:firstRow="0" w:lastRow="0" w:firstColumn="0" w:lastColumn="0" w:oddVBand="0" w:evenVBand="0" w:oddHBand="1" w:evenHBand="0" w:firstRowFirstColumn="0" w:firstRowLastColumn="0" w:lastRowFirstColumn="0" w:lastRowLastColumn="0"/>
            </w:pPr>
            <w:r w:rsidRPr="00E73C79">
              <w:t>15</w:t>
            </w:r>
          </w:p>
        </w:tc>
      </w:tr>
      <w:tr w:rsidR="002E0D3D" w:rsidRPr="000F7998" w:rsidTr="002E0D3D">
        <w:trPr>
          <w:trHeight w:val="454"/>
        </w:trPr>
        <w:tc>
          <w:tcPr>
            <w:cnfStyle w:val="001000000000" w:firstRow="0" w:lastRow="0" w:firstColumn="1" w:lastColumn="0" w:oddVBand="0" w:evenVBand="0" w:oddHBand="0" w:evenHBand="0" w:firstRowFirstColumn="0" w:firstRowLastColumn="0" w:lastRowFirstColumn="0" w:lastRowLastColumn="0"/>
            <w:tcW w:w="568" w:type="dxa"/>
            <w:vAlign w:val="center"/>
          </w:tcPr>
          <w:p w:rsidR="002E0D3D" w:rsidRPr="00D64221" w:rsidRDefault="002E0D3D" w:rsidP="002E0D3D">
            <w:pPr>
              <w:pStyle w:val="Podtytu"/>
              <w:rPr>
                <w:b w:val="0"/>
                <w:lang w:eastAsia="en-US"/>
              </w:rPr>
            </w:pPr>
            <w:r w:rsidRPr="00D64221">
              <w:rPr>
                <w:b w:val="0"/>
                <w:lang w:eastAsia="en-US"/>
              </w:rPr>
              <w:t>14</w:t>
            </w:r>
          </w:p>
        </w:tc>
        <w:tc>
          <w:tcPr>
            <w:tcW w:w="8447" w:type="dxa"/>
            <w:vAlign w:val="center"/>
          </w:tcPr>
          <w:p w:rsidR="002E0D3D" w:rsidRPr="00E73C79" w:rsidRDefault="002E0D3D" w:rsidP="002E0D3D">
            <w:pPr>
              <w:pStyle w:val="Podtytu"/>
              <w:jc w:val="left"/>
              <w:cnfStyle w:val="000000000000" w:firstRow="0" w:lastRow="0" w:firstColumn="0" w:lastColumn="0" w:oddVBand="0" w:evenVBand="0" w:oddHBand="0" w:evenHBand="0" w:firstRowFirstColumn="0" w:firstRowLastColumn="0" w:lastRowFirstColumn="0" w:lastRowLastColumn="0"/>
            </w:pPr>
            <w:r w:rsidRPr="00E73C79">
              <w:t>Nieskładanie wymaganych przepisami prawa deklaracji podatkowych przez podatników prowadzących działalność gospodarczą</w:t>
            </w:r>
          </w:p>
        </w:tc>
        <w:tc>
          <w:tcPr>
            <w:tcW w:w="1020" w:type="dxa"/>
            <w:vAlign w:val="center"/>
          </w:tcPr>
          <w:p w:rsidR="002E0D3D" w:rsidRDefault="002E0D3D" w:rsidP="002E0D3D">
            <w:pPr>
              <w:pStyle w:val="Podtytu"/>
              <w:cnfStyle w:val="000000000000" w:firstRow="0" w:lastRow="0" w:firstColumn="0" w:lastColumn="0" w:oddVBand="0" w:evenVBand="0" w:oddHBand="0" w:evenHBand="0" w:firstRowFirstColumn="0" w:firstRowLastColumn="0" w:lastRowFirstColumn="0" w:lastRowLastColumn="0"/>
            </w:pPr>
            <w:r w:rsidRPr="00E73C79">
              <w:t>14</w:t>
            </w:r>
          </w:p>
        </w:tc>
      </w:tr>
    </w:tbl>
    <w:p w:rsidR="00F70D17" w:rsidRDefault="00F70D17" w:rsidP="005A7C60">
      <w:pPr>
        <w:pStyle w:val="Nagwek4"/>
      </w:pPr>
      <w:bookmarkStart w:id="70" w:name="_Toc431976206"/>
      <w:r>
        <w:t xml:space="preserve">Lista </w:t>
      </w:r>
      <w:proofErr w:type="spellStart"/>
      <w:r>
        <w:t>ryzyk</w:t>
      </w:r>
      <w:proofErr w:type="spellEnd"/>
      <w:r>
        <w:t xml:space="preserve"> występujących</w:t>
      </w:r>
      <w:r w:rsidR="00F96B73">
        <w:t xml:space="preserve"> w </w:t>
      </w:r>
      <w:r>
        <w:t>podobszarze</w:t>
      </w:r>
      <w:bookmarkEnd w:id="70"/>
    </w:p>
    <w:p w:rsidR="007054DE" w:rsidRPr="0048492D" w:rsidRDefault="007054DE" w:rsidP="007A22AB">
      <w:pPr>
        <w:spacing w:line="240" w:lineRule="auto"/>
      </w:pPr>
      <w:r w:rsidRPr="0048492D">
        <w:t>Wśród zagrożeń charakterystycznych dla podobszaru wymienić można:</w:t>
      </w:r>
    </w:p>
    <w:p w:rsidR="003553D3" w:rsidRDefault="003553D3" w:rsidP="00593C35">
      <w:pPr>
        <w:pStyle w:val="Akapitzlist"/>
        <w:numPr>
          <w:ilvl w:val="0"/>
          <w:numId w:val="2"/>
        </w:numPr>
        <w:spacing w:line="240" w:lineRule="auto"/>
        <w:contextualSpacing/>
      </w:pPr>
      <w:r>
        <w:t>r</w:t>
      </w:r>
      <w:r w:rsidRPr="00E346ED">
        <w:t>yzyko niezrealizowania zobowiązań podatkowych w pełnej wysokości w związku z</w:t>
      </w:r>
      <w:r>
        <w:t> </w:t>
      </w:r>
      <w:r w:rsidRPr="00E346ED">
        <w:t>niewykazywaniem do opodatkowania obrotu/przyc</w:t>
      </w:r>
      <w:r>
        <w:t>hodów z wystawionych rachunków/</w:t>
      </w:r>
      <w:r w:rsidRPr="00E346ED">
        <w:t>faktur VAT przez podmioty posiadające zarejestrowaną działalność</w:t>
      </w:r>
      <w:r>
        <w:t>,</w:t>
      </w:r>
    </w:p>
    <w:p w:rsidR="003553D3" w:rsidRPr="00D659A7" w:rsidRDefault="003553D3" w:rsidP="00593C35">
      <w:pPr>
        <w:pStyle w:val="Akapitzlist"/>
        <w:numPr>
          <w:ilvl w:val="0"/>
          <w:numId w:val="2"/>
        </w:numPr>
        <w:spacing w:line="240" w:lineRule="auto"/>
        <w:contextualSpacing/>
      </w:pPr>
      <w:r>
        <w:t>r</w:t>
      </w:r>
      <w:r w:rsidRPr="00E346ED">
        <w:t>yzyko niezrealizowania zobowiązań podatkowych w pełnej wysokości w związku z</w:t>
      </w:r>
      <w:r>
        <w:t> </w:t>
      </w:r>
      <w:r w:rsidRPr="003553D3">
        <w:t>niewystawianiem faktur lub wystawianiem faktur w kwotach nieodpowiadających wielkościom faktycznym,</w:t>
      </w:r>
    </w:p>
    <w:p w:rsidR="003553D3" w:rsidRPr="00D659A7" w:rsidRDefault="003553D3" w:rsidP="00593C35">
      <w:pPr>
        <w:pStyle w:val="Akapitzlist"/>
        <w:numPr>
          <w:ilvl w:val="0"/>
          <w:numId w:val="2"/>
        </w:numPr>
        <w:spacing w:line="240" w:lineRule="auto"/>
        <w:contextualSpacing/>
      </w:pPr>
      <w:r w:rsidRPr="00D659A7">
        <w:t>ryzyko zawyżenia kosztów uzyskania przychodów w prowadzonej działalności gospodarczej oraz podatku naliczonego, związane z wykorzystywaniem faktur, które nie dokumentują rzeczywistego przebiegu zdarzeń gospodarczych,</w:t>
      </w:r>
    </w:p>
    <w:p w:rsidR="003553D3" w:rsidRDefault="003553D3" w:rsidP="00593C35">
      <w:pPr>
        <w:pStyle w:val="Akapitzlist"/>
        <w:numPr>
          <w:ilvl w:val="0"/>
          <w:numId w:val="2"/>
        </w:numPr>
        <w:spacing w:line="240" w:lineRule="auto"/>
        <w:contextualSpacing/>
      </w:pPr>
      <w:r w:rsidRPr="00D659A7">
        <w:t xml:space="preserve">ryzyko zawyżenia kosztów uzyskania przychodów w prowadzonej działalności gospodarczej oraz podatku naliczonego, związane z wykorzystywaniem faktur, które </w:t>
      </w:r>
      <w:r>
        <w:t>dotyczą kosztów nie</w:t>
      </w:r>
      <w:r w:rsidRPr="00D659A7">
        <w:t>stanowiących kosztów uzyskania przychodu,</w:t>
      </w:r>
    </w:p>
    <w:p w:rsidR="003553D3" w:rsidRPr="003553D3" w:rsidRDefault="003553D3" w:rsidP="00593C35">
      <w:pPr>
        <w:pStyle w:val="Akapitzlist"/>
        <w:numPr>
          <w:ilvl w:val="0"/>
          <w:numId w:val="2"/>
        </w:numPr>
        <w:spacing w:line="240" w:lineRule="auto"/>
        <w:contextualSpacing/>
      </w:pPr>
      <w:r>
        <w:t>r</w:t>
      </w:r>
      <w:r w:rsidRPr="00C6510B">
        <w:t>yzyko dokonywania pozornych transakcji celem generowania fikcyjnych kosztów uzyskania przychodu oraz podatku naliczonego innym podmiotom</w:t>
      </w:r>
      <w:r>
        <w:t xml:space="preserve">, </w:t>
      </w:r>
      <w:r w:rsidRPr="003553D3">
        <w:t>w tym w celu wyłudzenia zwrotu podatku od towarów i usług.</w:t>
      </w:r>
    </w:p>
    <w:p w:rsidR="00F70D17" w:rsidRDefault="00F70D17" w:rsidP="007A22AB">
      <w:pPr>
        <w:spacing w:line="240" w:lineRule="auto"/>
      </w:pPr>
    </w:p>
    <w:sectPr w:rsidR="00F70D17" w:rsidSect="00A30746">
      <w:headerReference w:type="default" r:id="rId9"/>
      <w:footerReference w:type="default" r:id="rId10"/>
      <w:headerReference w:type="first" r:id="rId11"/>
      <w:footerReference w:type="first" r:id="rId12"/>
      <w:pgSz w:w="12240" w:h="15840"/>
      <w:pgMar w:top="1191" w:right="907" w:bottom="1134" w:left="127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11" w:rsidRDefault="00B86011">
      <w:pPr>
        <w:spacing w:line="240" w:lineRule="auto"/>
      </w:pPr>
      <w:r>
        <w:separator/>
      </w:r>
    </w:p>
  </w:endnote>
  <w:endnote w:type="continuationSeparator" w:id="0">
    <w:p w:rsidR="00B86011" w:rsidRDefault="00B86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71" w:rsidRDefault="00700871">
    <w:pPr>
      <w:pStyle w:val="Stopka"/>
      <w:jc w:val="right"/>
    </w:pPr>
    <w:r>
      <w:fldChar w:fldCharType="begin"/>
    </w:r>
    <w:r>
      <w:instrText xml:space="preserve"> PAGE   \* MERGEFORMAT </w:instrText>
    </w:r>
    <w:r>
      <w:fldChar w:fldCharType="separate"/>
    </w:r>
    <w:r w:rsidR="0019684E">
      <w:rPr>
        <w:noProof/>
      </w:rPr>
      <w:t>46</w:t>
    </w:r>
    <w:r>
      <w:rPr>
        <w:noProof/>
      </w:rPr>
      <w:fldChar w:fldCharType="end"/>
    </w:r>
  </w:p>
  <w:p w:rsidR="00700871" w:rsidRDefault="0070087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71" w:rsidRDefault="00700871" w:rsidP="00B324F0">
    <w:pPr>
      <w:pStyle w:val="Stopka"/>
    </w:pPr>
    <w:r>
      <w:rPr>
        <w:noProof/>
        <w:lang w:eastAsia="pl-PL"/>
      </w:rPr>
      <mc:AlternateContent>
        <mc:Choice Requires="wps">
          <w:drawing>
            <wp:anchor distT="0" distB="0" distL="114300" distR="114300" simplePos="0" relativeHeight="251662336" behindDoc="0" locked="0" layoutInCell="1" allowOverlap="1" wp14:anchorId="258F42BB" wp14:editId="03FFB4C3">
              <wp:simplePos x="0" y="0"/>
              <wp:positionH relativeFrom="column">
                <wp:posOffset>932815</wp:posOffset>
              </wp:positionH>
              <wp:positionV relativeFrom="paragraph">
                <wp:posOffset>5029200</wp:posOffset>
              </wp:positionV>
              <wp:extent cx="5906770" cy="635"/>
              <wp:effectExtent l="0" t="0" r="36830" b="3746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8768A8" id="_x0000_t32" coordsize="21600,21600" o:spt="32" o:oned="t" path="m,l21600,21600e" filled="f">
              <v:path arrowok="t" fillok="f" o:connecttype="none"/>
              <o:lock v:ext="edit" shapetype="t"/>
            </v:shapetype>
            <v:shape id="Łącznik prosty ze strzałką 6" o:spid="_x0000_s1026" type="#_x0000_t32" style="position:absolute;margin-left:73.45pt;margin-top:396pt;width:465.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" strokecolor="#c9cacc"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11" w:rsidRDefault="00B86011">
      <w:pPr>
        <w:spacing w:line="240" w:lineRule="auto"/>
      </w:pPr>
      <w:r>
        <w:separator/>
      </w:r>
    </w:p>
  </w:footnote>
  <w:footnote w:type="continuationSeparator" w:id="0">
    <w:p w:rsidR="00B86011" w:rsidRDefault="00B86011">
      <w:pPr>
        <w:spacing w:line="240" w:lineRule="auto"/>
      </w:pPr>
      <w:r>
        <w:continuationSeparator/>
      </w:r>
    </w:p>
  </w:footnote>
  <w:footnote w:id="1">
    <w:p w:rsidR="00700871" w:rsidRDefault="00700871" w:rsidP="0041780F">
      <w:pPr>
        <w:pStyle w:val="Tekstprzypisudolnego"/>
        <w:spacing w:line="240" w:lineRule="auto"/>
      </w:pPr>
      <w:r>
        <w:rPr>
          <w:rStyle w:val="Odwoanieprzypisudolnego"/>
        </w:rPr>
        <w:footnoteRef/>
      </w:r>
      <w:r>
        <w:t xml:space="preserve"> Rejestr REGON, Główny Urząd Statystyczny.</w:t>
      </w:r>
    </w:p>
  </w:footnote>
  <w:footnote w:id="2">
    <w:p w:rsidR="002B553D" w:rsidRDefault="002B553D" w:rsidP="002B553D">
      <w:pPr>
        <w:pStyle w:val="Tekstprzypisudolnego"/>
        <w:spacing w:line="240" w:lineRule="auto"/>
      </w:pPr>
      <w:r>
        <w:rPr>
          <w:rStyle w:val="Odwoanieprzypisudolnego"/>
        </w:rPr>
        <w:footnoteRef/>
      </w:r>
      <w:r>
        <w:t xml:space="preserve"> Stosunkowo niewielka liczba błędów związana jest z tym, iż dotyczy wyłącznie kontroli prowadzonych w stosunku do podmiotów, dla których właściwym będzie strategiczny urząd skarbowy.</w:t>
      </w:r>
    </w:p>
  </w:footnote>
  <w:footnote w:id="3">
    <w:p w:rsidR="00700871" w:rsidRDefault="00700871" w:rsidP="00EF3BB1">
      <w:pPr>
        <w:pStyle w:val="Tekstprzypisudolnego"/>
        <w:spacing w:line="240" w:lineRule="auto"/>
      </w:pPr>
      <w:r>
        <w:rPr>
          <w:rStyle w:val="Odwoanieprzypisudolnego"/>
        </w:rPr>
        <w:footnoteRef/>
      </w:r>
      <w:r>
        <w:t xml:space="preserve"> </w:t>
      </w:r>
      <w:r w:rsidRPr="00C9513C">
        <w:t xml:space="preserve">technologii informacyjno-komunikacyjnych, od ang. </w:t>
      </w:r>
      <w:proofErr w:type="spellStart"/>
      <w:r w:rsidRPr="00C9513C">
        <w:rPr>
          <w:i/>
        </w:rPr>
        <w:t>information</w:t>
      </w:r>
      <w:proofErr w:type="spellEnd"/>
      <w:r w:rsidRPr="00C9513C">
        <w:rPr>
          <w:i/>
        </w:rPr>
        <w:t xml:space="preserve"> and </w:t>
      </w:r>
      <w:proofErr w:type="spellStart"/>
      <w:r w:rsidRPr="00C9513C">
        <w:rPr>
          <w:i/>
        </w:rPr>
        <w:t>communication</w:t>
      </w:r>
      <w:proofErr w:type="spellEnd"/>
      <w:r w:rsidRPr="00C9513C">
        <w:rPr>
          <w:i/>
        </w:rPr>
        <w:t xml:space="preserve"> </w:t>
      </w:r>
      <w:proofErr w:type="spellStart"/>
      <w:r w:rsidRPr="00C9513C">
        <w:rPr>
          <w:i/>
        </w:rPr>
        <w:t>technologies</w:t>
      </w:r>
      <w:proofErr w:type="spellEnd"/>
    </w:p>
  </w:footnote>
  <w:footnote w:id="4">
    <w:p w:rsidR="00700871" w:rsidRDefault="00700871" w:rsidP="00426803">
      <w:pPr>
        <w:pStyle w:val="Tekstprzypisudolnego"/>
        <w:spacing w:line="240" w:lineRule="auto"/>
      </w:pPr>
      <w:r>
        <w:rPr>
          <w:rStyle w:val="Odwoanieprzypisudolnego"/>
        </w:rPr>
        <w:footnoteRef/>
      </w:r>
      <w:r>
        <w:t xml:space="preserve"> </w:t>
      </w:r>
      <w:r w:rsidRPr="00FF6079">
        <w:t>http://www.mg.gov.pl/node/20043</w:t>
      </w:r>
    </w:p>
  </w:footnote>
  <w:footnote w:id="5">
    <w:p w:rsidR="00700871" w:rsidRDefault="00700871" w:rsidP="00737508">
      <w:pPr>
        <w:pStyle w:val="Tekstprzypisudolnego"/>
        <w:spacing w:line="240" w:lineRule="auto"/>
      </w:pPr>
      <w:r>
        <w:rPr>
          <w:rStyle w:val="Odwoanieprzypisudolnego"/>
        </w:rPr>
        <w:footnoteRef/>
      </w:r>
      <w:r>
        <w:t xml:space="preserve"> </w:t>
      </w:r>
      <w:r w:rsidRPr="00751762">
        <w:rPr>
          <w:i/>
        </w:rPr>
        <w:t>raport firmy PMR - „Handel internetowy w Polsce 2014”</w:t>
      </w:r>
    </w:p>
  </w:footnote>
  <w:footnote w:id="6">
    <w:p w:rsidR="00700871" w:rsidRDefault="00700871" w:rsidP="0041780F">
      <w:pPr>
        <w:pStyle w:val="Tekstprzypisudolnego"/>
        <w:spacing w:line="240" w:lineRule="auto"/>
      </w:pPr>
      <w:r>
        <w:rPr>
          <w:rStyle w:val="Odwoanieprzypisudolnego"/>
        </w:rPr>
        <w:footnoteRef/>
      </w:r>
      <w:r>
        <w:t xml:space="preserve"> </w:t>
      </w:r>
      <w:r>
        <w:rPr>
          <w:i/>
        </w:rPr>
        <w:t>ra</w:t>
      </w:r>
      <w:r w:rsidRPr="00751762">
        <w:rPr>
          <w:i/>
        </w:rPr>
        <w:t xml:space="preserve">port Izby Gospodarki Elektronicznej: </w:t>
      </w:r>
      <w:r>
        <w:rPr>
          <w:i/>
        </w:rPr>
        <w:t>„</w:t>
      </w:r>
      <w:r w:rsidRPr="00751762">
        <w:rPr>
          <w:i/>
        </w:rPr>
        <w:t xml:space="preserve">Kupuję w </w:t>
      </w:r>
      <w:proofErr w:type="spellStart"/>
      <w:r w:rsidRPr="00751762">
        <w:rPr>
          <w:i/>
        </w:rPr>
        <w:t>internecie</w:t>
      </w:r>
      <w:proofErr w:type="spellEnd"/>
      <w:r w:rsidRPr="00751762">
        <w:rPr>
          <w:i/>
        </w:rPr>
        <w:t xml:space="preserve"> 2014</w:t>
      </w:r>
      <w:r>
        <w:rPr>
          <w:i/>
        </w:rPr>
        <w:t>”</w:t>
      </w:r>
    </w:p>
  </w:footnote>
  <w:footnote w:id="7">
    <w:p w:rsidR="00700871" w:rsidRDefault="00700871" w:rsidP="00F13A7A">
      <w:pPr>
        <w:pStyle w:val="Tekstprzypisudolnego"/>
        <w:spacing w:line="240" w:lineRule="auto"/>
      </w:pPr>
      <w:r>
        <w:rPr>
          <w:rStyle w:val="Odwoanieprzypisudolnego"/>
        </w:rPr>
        <w:footnoteRef/>
      </w:r>
      <w:r>
        <w:t xml:space="preserve"> Ustawa z dnia </w:t>
      </w:r>
      <w:r w:rsidRPr="00F13A7A">
        <w:t>9 kwietnia 2015 r.</w:t>
      </w:r>
      <w:r>
        <w:t xml:space="preserve"> o </w:t>
      </w:r>
      <w:r w:rsidRPr="00F13A7A">
        <w:t xml:space="preserve"> zmianie ustawy o podatku od towarów i usług oraz ustawy - Prawo zamówień publicznych</w:t>
      </w:r>
      <w:r>
        <w:t xml:space="preserve"> </w:t>
      </w:r>
      <w:r w:rsidRPr="009664AC">
        <w:t>(Dz</w:t>
      </w:r>
      <w:r>
        <w:t>. U. z 2015 r., poz. 605)</w:t>
      </w:r>
    </w:p>
  </w:footnote>
  <w:footnote w:id="8">
    <w:p w:rsidR="00700871" w:rsidRDefault="00700871" w:rsidP="00043BCE">
      <w:pPr>
        <w:pStyle w:val="Tekstprzypisudolnego"/>
        <w:spacing w:line="240" w:lineRule="auto"/>
      </w:pPr>
      <w:r>
        <w:rPr>
          <w:rStyle w:val="Odwoanieprzypisudolnego"/>
        </w:rPr>
        <w:footnoteRef/>
      </w:r>
      <w:r>
        <w:t xml:space="preserve"> </w:t>
      </w:r>
      <w:r>
        <w:rPr>
          <w:rStyle w:val="apple-converted-space"/>
          <w:rFonts w:ascii="Arial" w:hAnsi="Arial" w:cs="Arial"/>
          <w:color w:val="252525"/>
          <w:sz w:val="21"/>
          <w:szCs w:val="21"/>
          <w:shd w:val="clear" w:color="auto" w:fill="FFFFFF"/>
        </w:rPr>
        <w:t> </w:t>
      </w:r>
      <w:r w:rsidRPr="00FF6079">
        <w:t>(</w:t>
      </w:r>
      <w:hyperlink r:id="rId1" w:tooltip="Język angielski" w:history="1">
        <w:r w:rsidRPr="00FF6079">
          <w:t>ang.</w:t>
        </w:r>
      </w:hyperlink>
      <w:r w:rsidRPr="00FF6079">
        <w:t xml:space="preserve"> Business to Business) – nazwa relacji występujących pomiędzy </w:t>
      </w:r>
      <w:r>
        <w:t>przedsiębiorcami</w:t>
      </w:r>
      <w:r w:rsidRPr="00FF6079">
        <w:t>, określana często mianem „klasycznego”</w:t>
      </w:r>
      <w:r>
        <w:t xml:space="preserve"> </w:t>
      </w:r>
      <w:hyperlink r:id="rId2" w:tooltip="E-biznes" w:history="1">
        <w:r w:rsidRPr="00FF6079">
          <w:t>e-biznesu</w:t>
        </w:r>
      </w:hyperlink>
    </w:p>
  </w:footnote>
  <w:footnote w:id="9">
    <w:p w:rsidR="00222D00" w:rsidRDefault="00222D00" w:rsidP="00222D00">
      <w:pPr>
        <w:pStyle w:val="Tekstprzypisudolnego"/>
        <w:spacing w:line="240" w:lineRule="auto"/>
      </w:pPr>
      <w:r>
        <w:rPr>
          <w:rStyle w:val="Odwoanieprzypisudolnego"/>
        </w:rPr>
        <w:footnoteRef/>
      </w:r>
      <w:r w:rsidRPr="00C75F36">
        <w:t>http:</w:t>
      </w:r>
      <w:r>
        <w:t>//www.mg.gov.pl/Bezpieczenstwo+</w:t>
      </w:r>
      <w:r w:rsidRPr="00C75F36">
        <w:t>gospodarcze/Przemysl/Przemysl+motoryzacyjny/Eksport+przemyslu+</w:t>
      </w:r>
      <w:r>
        <w:br/>
      </w:r>
      <w:r w:rsidRPr="00C75F36">
        <w:t>motoryzacyjnego</w:t>
      </w:r>
    </w:p>
  </w:footnote>
  <w:footnote w:id="10">
    <w:p w:rsidR="00700871" w:rsidRDefault="00700871" w:rsidP="0086109E">
      <w:pPr>
        <w:pStyle w:val="Tekstprzypisudolnego"/>
        <w:spacing w:line="240" w:lineRule="auto"/>
      </w:pPr>
      <w:r>
        <w:rPr>
          <w:rStyle w:val="Odwoanieprzypisudolnego"/>
        </w:rPr>
        <w:footnoteRef/>
      </w:r>
      <w:r>
        <w:t xml:space="preserve"> Rejestr REGON, Główny Urząd Statystyczny.</w:t>
      </w:r>
    </w:p>
  </w:footnote>
  <w:footnote w:id="11">
    <w:p w:rsidR="00700871" w:rsidRDefault="00700871" w:rsidP="00F13A7A">
      <w:pPr>
        <w:pStyle w:val="Tekstprzypisudolnego"/>
        <w:spacing w:line="240" w:lineRule="auto"/>
      </w:pPr>
      <w:r>
        <w:rPr>
          <w:rStyle w:val="Odwoanieprzypisudolnego"/>
        </w:rPr>
        <w:footnoteRef/>
      </w:r>
      <w:r>
        <w:t xml:space="preserve"> Ustawa z dnia </w:t>
      </w:r>
      <w:r w:rsidRPr="00F13A7A">
        <w:t>9 kwietnia 2015 r.</w:t>
      </w:r>
      <w:r>
        <w:t xml:space="preserve"> o </w:t>
      </w:r>
      <w:r w:rsidRPr="00F13A7A">
        <w:t xml:space="preserve"> zmianie ustawy o podatku od towarów i usług oraz ustawy - Prawo zamówień publicznych</w:t>
      </w:r>
      <w:r>
        <w:t xml:space="preserve"> </w:t>
      </w:r>
      <w:r w:rsidRPr="009664AC">
        <w:t>(Dz</w:t>
      </w:r>
      <w:r>
        <w:t>. U. z 2015 r., poz. 605)</w:t>
      </w:r>
    </w:p>
  </w:footnote>
  <w:footnote w:id="12">
    <w:p w:rsidR="00700871" w:rsidRDefault="00700871" w:rsidP="009C3F38">
      <w:pPr>
        <w:pStyle w:val="Tekstprzypisudolnego"/>
        <w:spacing w:line="240" w:lineRule="auto"/>
      </w:pPr>
      <w:r>
        <w:rPr>
          <w:rStyle w:val="Odwoanieprzypisudolnego"/>
        </w:rPr>
        <w:footnoteRef/>
      </w:r>
      <w:r>
        <w:t xml:space="preserve"> </w:t>
      </w:r>
      <w:hyperlink r:id="rId3" w:history="1">
        <w:r w:rsidRPr="003C75F9">
          <w:rPr>
            <w:rStyle w:val="Hipercze"/>
            <w:i/>
          </w:rPr>
          <w:t>http://www.finanse.mf.gov.pl/documents/766655/3160814/Broszura-zmianyw+zakresie+odwroconego+VAT.pdf</w:t>
        </w:r>
      </w:hyperlink>
      <w:r>
        <w:rPr>
          <w:i/>
        </w:rPr>
        <w:t xml:space="preserve"> </w:t>
      </w:r>
    </w:p>
  </w:footnote>
  <w:footnote w:id="13">
    <w:p w:rsidR="00700871" w:rsidRDefault="00700871" w:rsidP="00226E77">
      <w:pPr>
        <w:pStyle w:val="Tekstprzypisudolnego"/>
        <w:spacing w:line="240" w:lineRule="auto"/>
      </w:pPr>
      <w:r>
        <w:rPr>
          <w:rStyle w:val="Odwoanieprzypisudolnego"/>
        </w:rPr>
        <w:footnoteRef/>
      </w:r>
      <w:r>
        <w:t xml:space="preserve"> Polska Federacja Producentów i Dystrybutorów Materiałów Budowlanych, pismo z dnia 29 lipca 2015 r., skierowane do wszystkich dyrektorów izb skarbowych.</w:t>
      </w:r>
    </w:p>
  </w:footnote>
  <w:footnote w:id="14">
    <w:p w:rsidR="00700871" w:rsidRPr="00CE5D6C" w:rsidRDefault="00700871" w:rsidP="00CE5D6C">
      <w:pPr>
        <w:spacing w:line="240" w:lineRule="auto"/>
        <w:rPr>
          <w:rFonts w:cs="Times New Roman"/>
          <w:sz w:val="20"/>
          <w:szCs w:val="20"/>
          <w:lang w:eastAsia="en-US"/>
        </w:rPr>
      </w:pPr>
      <w:r>
        <w:rPr>
          <w:rStyle w:val="Odwoanieprzypisudolnego"/>
        </w:rPr>
        <w:footnoteRef/>
      </w:r>
      <w:r>
        <w:t xml:space="preserve"> </w:t>
      </w:r>
      <w:hyperlink r:id="rId4" w:history="1">
        <w:r w:rsidRPr="00CE5D6C">
          <w:rPr>
            <w:sz w:val="20"/>
            <w:szCs w:val="20"/>
            <w:lang w:eastAsia="en-US"/>
          </w:rPr>
          <w:t>http://transportowcy.pl/wp-content/uploads/2014/08/Aktualna-sytuacja-w-transporcie-drogowym.pdf</w:t>
        </w:r>
      </w:hyperlink>
    </w:p>
  </w:footnote>
  <w:footnote w:id="15">
    <w:p w:rsidR="00700871" w:rsidRDefault="00700871" w:rsidP="004853E7">
      <w:pPr>
        <w:pStyle w:val="Tekstprzypisudolnego"/>
        <w:spacing w:line="240" w:lineRule="auto"/>
      </w:pPr>
      <w:r>
        <w:rPr>
          <w:rStyle w:val="Odwoanieprzypisudolnego"/>
        </w:rPr>
        <w:footnoteRef/>
      </w:r>
      <w:r>
        <w:t xml:space="preserve"> </w:t>
      </w:r>
      <w:proofErr w:type="spellStart"/>
      <w:r>
        <w:t>tkm</w:t>
      </w:r>
      <w:proofErr w:type="spellEnd"/>
      <w:r>
        <w:t xml:space="preserve"> – </w:t>
      </w:r>
      <w:r>
        <w:rPr>
          <w:rStyle w:val="tytul"/>
        </w:rPr>
        <w:t>tonokilometr</w:t>
      </w:r>
      <w:r>
        <w:t xml:space="preserve"> – jednostka obliczeniowa stanowiąca podstawę obliczania kosztów przewozu (źródło: słownik języka polskiego, sjn.pwn.pl).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71" w:rsidRDefault="00700871">
    <w:pPr>
      <w:pStyle w:val="Nagwek"/>
      <w:ind w:left="3261" w:right="-1368" w:hanging="32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71" w:rsidRDefault="00700871">
    <w:pPr>
      <w:pStyle w:val="Nagwek"/>
    </w:pPr>
    <w:r>
      <w:rPr>
        <w:noProof/>
        <w:lang w:eastAsia="pl-PL"/>
      </w:rPr>
      <w:drawing>
        <wp:anchor distT="0" distB="0" distL="114935" distR="114935" simplePos="0" relativeHeight="251660288" behindDoc="0" locked="0" layoutInCell="1" allowOverlap="1" wp14:anchorId="384F84F1" wp14:editId="5DABDECD">
          <wp:simplePos x="0" y="0"/>
          <wp:positionH relativeFrom="column">
            <wp:posOffset>-809625</wp:posOffset>
          </wp:positionH>
          <wp:positionV relativeFrom="paragraph">
            <wp:posOffset>9525</wp:posOffset>
          </wp:positionV>
          <wp:extent cx="1424305" cy="10044430"/>
          <wp:effectExtent l="0" t="0" r="4445" b="0"/>
          <wp:wrapTight wrapText="bothSides">
            <wp:wrapPolygon edited="0">
              <wp:start x="0" y="0"/>
              <wp:lineTo x="0" y="21548"/>
              <wp:lineTo x="21379" y="21548"/>
              <wp:lineTo x="21379" y="0"/>
              <wp:lineTo x="0" y="0"/>
            </wp:wrapPolygon>
          </wp:wrapTight>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47650" r="40331"/>
                  <a:stretch>
                    <a:fillRect/>
                  </a:stretch>
                </pic:blipFill>
                <pic:spPr bwMode="auto">
                  <a:xfrm>
                    <a:off x="0" y="0"/>
                    <a:ext cx="1424305" cy="10044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8"/>
    <w:lvl w:ilvl="0">
      <w:start w:val="1"/>
      <w:numFmt w:val="bullet"/>
      <w:suff w:val="nothing"/>
      <w:lvlText w:val=""/>
      <w:lvlJc w:val="left"/>
      <w:pPr>
        <w:tabs>
          <w:tab w:val="num" w:pos="0"/>
        </w:tabs>
      </w:pPr>
      <w:rPr>
        <w:rFonts w:ascii="Symbol" w:hAnsi="Symbol"/>
        <w:sz w:val="24"/>
      </w:rPr>
    </w:lvl>
  </w:abstractNum>
  <w:abstractNum w:abstractNumId="1">
    <w:nsid w:val="00000007"/>
    <w:multiLevelType w:val="singleLevel"/>
    <w:tmpl w:val="00000007"/>
    <w:name w:val="WW8Num43"/>
    <w:lvl w:ilvl="0">
      <w:start w:val="1"/>
      <w:numFmt w:val="decimal"/>
      <w:suff w:val="nothing"/>
      <w:lvlText w:val="%1)"/>
      <w:lvlJc w:val="left"/>
      <w:pPr>
        <w:tabs>
          <w:tab w:val="num" w:pos="0"/>
        </w:tabs>
      </w:pPr>
      <w:rPr>
        <w:rFonts w:ascii="Times New Roman" w:hAnsi="Times New Roman" w:cs="Times New Roman"/>
        <w:sz w:val="24"/>
        <w:szCs w:val="24"/>
      </w:rPr>
    </w:lvl>
  </w:abstractNum>
  <w:abstractNum w:abstractNumId="2">
    <w:nsid w:val="0000000F"/>
    <w:multiLevelType w:val="multilevel"/>
    <w:tmpl w:val="0000000F"/>
    <w:name w:val="WW8Num59"/>
    <w:lvl w:ilvl="0">
      <w:start w:val="1"/>
      <w:numFmt w:val="decimal"/>
      <w:lvlText w:val="%1)"/>
      <w:lvlJc w:val="left"/>
      <w:pPr>
        <w:tabs>
          <w:tab w:val="num" w:pos="0"/>
        </w:tabs>
      </w:pPr>
      <w:rPr>
        <w:rFonts w:ascii="Times New Roman" w:hAnsi="Times New Roman" w:cs="Times New Roman"/>
        <w:sz w:val="24"/>
        <w:szCs w:val="24"/>
      </w:rPr>
    </w:lvl>
    <w:lvl w:ilvl="1">
      <w:start w:val="1"/>
      <w:numFmt w:val="lowerLetter"/>
      <w:lvlText w:val="%2."/>
      <w:lvlJc w:val="left"/>
      <w:pPr>
        <w:tabs>
          <w:tab w:val="num" w:pos="0"/>
        </w:tabs>
      </w:pPr>
      <w:rPr>
        <w:rFonts w:ascii="Wingdings 2" w:hAnsi="Wingdings 2" w:cs="OpenSymbol"/>
      </w:rPr>
    </w:lvl>
    <w:lvl w:ilvl="2">
      <w:start w:val="1"/>
      <w:numFmt w:val="lowerRoman"/>
      <w:lvlText w:val="%3."/>
      <w:lvlJc w:val="right"/>
      <w:pPr>
        <w:tabs>
          <w:tab w:val="num" w:pos="0"/>
        </w:tabs>
      </w:pPr>
      <w:rPr>
        <w:rFonts w:ascii="Wingdings" w:hAnsi="Wingdings" w:cs="Wingdings"/>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
    <w:nsid w:val="0000001C"/>
    <w:multiLevelType w:val="singleLevel"/>
    <w:tmpl w:val="0000001C"/>
    <w:name w:val="WW8Num44"/>
    <w:lvl w:ilvl="0">
      <w:start w:val="1"/>
      <w:numFmt w:val="lowerLetter"/>
      <w:lvlText w:val="%1)"/>
      <w:lvlJc w:val="left"/>
      <w:pPr>
        <w:tabs>
          <w:tab w:val="num" w:pos="0"/>
        </w:tabs>
        <w:ind w:left="1065" w:hanging="360"/>
      </w:pPr>
      <w:rPr>
        <w:rFonts w:cs="Times New Roman"/>
      </w:rPr>
    </w:lvl>
  </w:abstractNum>
  <w:abstractNum w:abstractNumId="4">
    <w:nsid w:val="0592627E"/>
    <w:multiLevelType w:val="hybridMultilevel"/>
    <w:tmpl w:val="8A880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5A13B9"/>
    <w:multiLevelType w:val="hybridMultilevel"/>
    <w:tmpl w:val="9566DDC2"/>
    <w:lvl w:ilvl="0" w:tplc="186AEB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D3B21"/>
    <w:multiLevelType w:val="hybridMultilevel"/>
    <w:tmpl w:val="37FC3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684329"/>
    <w:multiLevelType w:val="hybridMultilevel"/>
    <w:tmpl w:val="8B26C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467DB"/>
    <w:multiLevelType w:val="hybridMultilevel"/>
    <w:tmpl w:val="326244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7B7274"/>
    <w:multiLevelType w:val="hybridMultilevel"/>
    <w:tmpl w:val="4DBA6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FB0762"/>
    <w:multiLevelType w:val="hybridMultilevel"/>
    <w:tmpl w:val="F7202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BC514E"/>
    <w:multiLevelType w:val="hybridMultilevel"/>
    <w:tmpl w:val="85DE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6661182">
      <w:numFmt w:val="bullet"/>
      <w:lvlText w:val="•"/>
      <w:lvlJc w:val="left"/>
      <w:pPr>
        <w:ind w:left="2520" w:hanging="72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BB09DF"/>
    <w:multiLevelType w:val="hybridMultilevel"/>
    <w:tmpl w:val="9E06E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675B76"/>
    <w:multiLevelType w:val="hybridMultilevel"/>
    <w:tmpl w:val="5E94C6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E428F4"/>
    <w:multiLevelType w:val="hybridMultilevel"/>
    <w:tmpl w:val="5E44E494"/>
    <w:lvl w:ilvl="0" w:tplc="A16669F8">
      <w:start w:val="1"/>
      <w:numFmt w:val="ordinal"/>
      <w:pStyle w:val="Nagwek5"/>
      <w:lvlText w:val="%1"/>
      <w:lvlJc w:val="left"/>
      <w:pPr>
        <w:ind w:left="4320" w:hanging="360"/>
      </w:pPr>
      <w:rPr>
        <w:rFonts w:hint="default"/>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5">
    <w:nsid w:val="3D023D99"/>
    <w:multiLevelType w:val="hybridMultilevel"/>
    <w:tmpl w:val="C50AA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5E4D3F"/>
    <w:multiLevelType w:val="hybridMultilevel"/>
    <w:tmpl w:val="39061D6C"/>
    <w:lvl w:ilvl="0" w:tplc="B860C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3B3296"/>
    <w:multiLevelType w:val="hybridMultilevel"/>
    <w:tmpl w:val="AE022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E947B8"/>
    <w:multiLevelType w:val="hybridMultilevel"/>
    <w:tmpl w:val="4F2CB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ED6300"/>
    <w:multiLevelType w:val="hybridMultilevel"/>
    <w:tmpl w:val="9B884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2B1767"/>
    <w:multiLevelType w:val="hybridMultilevel"/>
    <w:tmpl w:val="F782E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740203"/>
    <w:multiLevelType w:val="hybridMultilevel"/>
    <w:tmpl w:val="D5A811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E537FC"/>
    <w:multiLevelType w:val="hybridMultilevel"/>
    <w:tmpl w:val="FC283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1976BB"/>
    <w:multiLevelType w:val="hybridMultilevel"/>
    <w:tmpl w:val="D2802B50"/>
    <w:lvl w:ilvl="0" w:tplc="186AEB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E52771"/>
    <w:multiLevelType w:val="hybridMultilevel"/>
    <w:tmpl w:val="C5AE162E"/>
    <w:lvl w:ilvl="0" w:tplc="186AEB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A822A5"/>
    <w:multiLevelType w:val="hybridMultilevel"/>
    <w:tmpl w:val="7CBEE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740BA0"/>
    <w:multiLevelType w:val="singleLevel"/>
    <w:tmpl w:val="C250322A"/>
    <w:lvl w:ilvl="0">
      <w:numFmt w:val="bullet"/>
      <w:pStyle w:val="Tiret1"/>
      <w:lvlText w:val=""/>
      <w:lvlJc w:val="left"/>
      <w:pPr>
        <w:tabs>
          <w:tab w:val="num" w:pos="680"/>
        </w:tabs>
        <w:ind w:left="680" w:hanging="396"/>
      </w:pPr>
      <w:rPr>
        <w:rFonts w:ascii="Symbol" w:hAnsi="Symbol" w:hint="default"/>
      </w:rPr>
    </w:lvl>
  </w:abstractNum>
  <w:abstractNum w:abstractNumId="27">
    <w:nsid w:val="63AF7B36"/>
    <w:multiLevelType w:val="hybridMultilevel"/>
    <w:tmpl w:val="4CB4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C063E3"/>
    <w:multiLevelType w:val="hybridMultilevel"/>
    <w:tmpl w:val="72382D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D9C4BD6"/>
    <w:multiLevelType w:val="hybridMultilevel"/>
    <w:tmpl w:val="45F67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C77B1B"/>
    <w:multiLevelType w:val="hybridMultilevel"/>
    <w:tmpl w:val="A95CA86A"/>
    <w:lvl w:ilvl="0" w:tplc="899EE85E">
      <w:start w:val="1"/>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35311E"/>
    <w:multiLevelType w:val="hybridMultilevel"/>
    <w:tmpl w:val="313E6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AB6DD6"/>
    <w:multiLevelType w:val="multilevel"/>
    <w:tmpl w:val="A4FAAB00"/>
    <w:lvl w:ilvl="0">
      <w:start w:val="1"/>
      <w:numFmt w:val="decimal"/>
      <w:pStyle w:val="Nagwek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isLgl/>
      <w:lvlText w:val="%1.%2."/>
      <w:lvlJc w:val="left"/>
      <w:pPr>
        <w:ind w:left="60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isLgl/>
      <w:lvlText w:val="%1.%2.%3."/>
      <w:lvlJc w:val="left"/>
      <w:pPr>
        <w:ind w:left="9651"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isLgl/>
      <w:lvlText w:val="%1.%2.%3.%4."/>
      <w:lvlJc w:val="left"/>
      <w:pPr>
        <w:ind w:left="76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tyl1"/>
      <w:isLgl/>
      <w:lvlText w:val="%1.%2.%3.%4.%5."/>
      <w:lvlJc w:val="left"/>
      <w:pPr>
        <w:ind w:left="1120" w:hanging="1080"/>
      </w:pPr>
      <w:rPr>
        <w:rFonts w:cs="Times New Roman" w:hint="default"/>
      </w:rPr>
    </w:lvl>
    <w:lvl w:ilvl="5">
      <w:start w:val="1"/>
      <w:numFmt w:val="decimal"/>
      <w:isLgl/>
      <w:lvlText w:val="%1.%2.%3.%4.%5.%6."/>
      <w:lvlJc w:val="left"/>
      <w:pPr>
        <w:ind w:left="1120" w:hanging="1080"/>
      </w:pPr>
      <w:rPr>
        <w:rFonts w:cs="Times New Roman" w:hint="default"/>
      </w:rPr>
    </w:lvl>
    <w:lvl w:ilvl="6">
      <w:start w:val="1"/>
      <w:numFmt w:val="decimal"/>
      <w:isLgl/>
      <w:lvlText w:val="%1.%2.%3.%4.%5.%6.%7."/>
      <w:lvlJc w:val="left"/>
      <w:pPr>
        <w:ind w:left="1480" w:hanging="1440"/>
      </w:pPr>
      <w:rPr>
        <w:rFonts w:cs="Times New Roman" w:hint="default"/>
      </w:rPr>
    </w:lvl>
    <w:lvl w:ilvl="7">
      <w:start w:val="1"/>
      <w:numFmt w:val="decimal"/>
      <w:isLgl/>
      <w:lvlText w:val="%1.%2.%3.%4.%5.%6.%7.%8."/>
      <w:lvlJc w:val="left"/>
      <w:pPr>
        <w:ind w:left="1480" w:hanging="1440"/>
      </w:pPr>
      <w:rPr>
        <w:rFonts w:cs="Times New Roman" w:hint="default"/>
      </w:rPr>
    </w:lvl>
    <w:lvl w:ilvl="8">
      <w:start w:val="1"/>
      <w:numFmt w:val="decimal"/>
      <w:isLgl/>
      <w:lvlText w:val="%1.%2.%3.%4.%5.%6.%7.%8.%9."/>
      <w:lvlJc w:val="left"/>
      <w:pPr>
        <w:ind w:left="1840" w:hanging="1800"/>
      </w:pPr>
      <w:rPr>
        <w:rFonts w:cs="Times New Roman" w:hint="default"/>
      </w:rPr>
    </w:lvl>
  </w:abstractNum>
  <w:abstractNum w:abstractNumId="33">
    <w:nsid w:val="741346E5"/>
    <w:multiLevelType w:val="hybridMultilevel"/>
    <w:tmpl w:val="2480B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2"/>
  </w:num>
  <w:num w:numId="4">
    <w:abstractNumId w:val="21"/>
  </w:num>
  <w:num w:numId="5">
    <w:abstractNumId w:val="8"/>
  </w:num>
  <w:num w:numId="6">
    <w:abstractNumId w:val="23"/>
  </w:num>
  <w:num w:numId="7">
    <w:abstractNumId w:val="5"/>
  </w:num>
  <w:num w:numId="8">
    <w:abstractNumId w:val="24"/>
  </w:num>
  <w:num w:numId="9">
    <w:abstractNumId w:val="9"/>
  </w:num>
  <w:num w:numId="10">
    <w:abstractNumId w:val="22"/>
  </w:num>
  <w:num w:numId="11">
    <w:abstractNumId w:val="10"/>
  </w:num>
  <w:num w:numId="12">
    <w:abstractNumId w:val="15"/>
  </w:num>
  <w:num w:numId="13">
    <w:abstractNumId w:val="25"/>
  </w:num>
  <w:num w:numId="14">
    <w:abstractNumId w:val="16"/>
    <w:lvlOverride w:ilvl="0">
      <w:startOverride w:val="1"/>
    </w:lvlOverride>
  </w:num>
  <w:num w:numId="15">
    <w:abstractNumId w:val="30"/>
  </w:num>
  <w:num w:numId="16">
    <w:abstractNumId w:val="27"/>
  </w:num>
  <w:num w:numId="17">
    <w:abstractNumId w:val="29"/>
  </w:num>
  <w:num w:numId="18">
    <w:abstractNumId w:val="14"/>
  </w:num>
  <w:num w:numId="19">
    <w:abstractNumId w:val="6"/>
  </w:num>
  <w:num w:numId="20">
    <w:abstractNumId w:val="7"/>
  </w:num>
  <w:num w:numId="21">
    <w:abstractNumId w:val="20"/>
  </w:num>
  <w:num w:numId="22">
    <w:abstractNumId w:val="31"/>
  </w:num>
  <w:num w:numId="23">
    <w:abstractNumId w:val="4"/>
  </w:num>
  <w:num w:numId="24">
    <w:abstractNumId w:val="12"/>
  </w:num>
  <w:num w:numId="25">
    <w:abstractNumId w:val="13"/>
  </w:num>
  <w:num w:numId="26">
    <w:abstractNumId w:val="33"/>
  </w:num>
  <w:num w:numId="27">
    <w:abstractNumId w:val="18"/>
  </w:num>
  <w:num w:numId="28">
    <w:abstractNumId w:val="28"/>
  </w:num>
  <w:num w:numId="29">
    <w:abstractNumId w:val="19"/>
  </w:num>
  <w:num w:numId="30">
    <w:abstractNumId w:val="17"/>
  </w:num>
  <w:num w:numId="3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A8"/>
    <w:rsid w:val="00000219"/>
    <w:rsid w:val="00001204"/>
    <w:rsid w:val="00001721"/>
    <w:rsid w:val="000029FF"/>
    <w:rsid w:val="00002A53"/>
    <w:rsid w:val="0000439A"/>
    <w:rsid w:val="0000485A"/>
    <w:rsid w:val="00007700"/>
    <w:rsid w:val="00010FE4"/>
    <w:rsid w:val="000120C7"/>
    <w:rsid w:val="00012BF4"/>
    <w:rsid w:val="000130D2"/>
    <w:rsid w:val="000133EF"/>
    <w:rsid w:val="0001434C"/>
    <w:rsid w:val="00015877"/>
    <w:rsid w:val="00016AF2"/>
    <w:rsid w:val="00017ACD"/>
    <w:rsid w:val="00020789"/>
    <w:rsid w:val="00022500"/>
    <w:rsid w:val="00022657"/>
    <w:rsid w:val="000228AF"/>
    <w:rsid w:val="00024EF7"/>
    <w:rsid w:val="00026AC9"/>
    <w:rsid w:val="00030262"/>
    <w:rsid w:val="000305E8"/>
    <w:rsid w:val="00030896"/>
    <w:rsid w:val="000313C8"/>
    <w:rsid w:val="00032B00"/>
    <w:rsid w:val="00032BEA"/>
    <w:rsid w:val="000339C9"/>
    <w:rsid w:val="00033D79"/>
    <w:rsid w:val="000346D4"/>
    <w:rsid w:val="00034E66"/>
    <w:rsid w:val="00034ECE"/>
    <w:rsid w:val="00035855"/>
    <w:rsid w:val="00036866"/>
    <w:rsid w:val="000411DC"/>
    <w:rsid w:val="000411E2"/>
    <w:rsid w:val="000417AD"/>
    <w:rsid w:val="000419F4"/>
    <w:rsid w:val="0004219A"/>
    <w:rsid w:val="000430AE"/>
    <w:rsid w:val="00043171"/>
    <w:rsid w:val="000433BA"/>
    <w:rsid w:val="0004376F"/>
    <w:rsid w:val="0004388E"/>
    <w:rsid w:val="00043BCE"/>
    <w:rsid w:val="00043FDC"/>
    <w:rsid w:val="0004422F"/>
    <w:rsid w:val="00044323"/>
    <w:rsid w:val="00044528"/>
    <w:rsid w:val="00045475"/>
    <w:rsid w:val="00046F53"/>
    <w:rsid w:val="0005048B"/>
    <w:rsid w:val="000508A1"/>
    <w:rsid w:val="00051B4E"/>
    <w:rsid w:val="00054700"/>
    <w:rsid w:val="00055AB6"/>
    <w:rsid w:val="00055E72"/>
    <w:rsid w:val="00056132"/>
    <w:rsid w:val="000566BA"/>
    <w:rsid w:val="00056D06"/>
    <w:rsid w:val="0006056C"/>
    <w:rsid w:val="0006286C"/>
    <w:rsid w:val="00062E58"/>
    <w:rsid w:val="000632C6"/>
    <w:rsid w:val="00063F7C"/>
    <w:rsid w:val="00065827"/>
    <w:rsid w:val="0006592D"/>
    <w:rsid w:val="000665D6"/>
    <w:rsid w:val="00066780"/>
    <w:rsid w:val="0006770A"/>
    <w:rsid w:val="00071AF8"/>
    <w:rsid w:val="000722E2"/>
    <w:rsid w:val="0007330F"/>
    <w:rsid w:val="000744F2"/>
    <w:rsid w:val="00074AA0"/>
    <w:rsid w:val="000758CC"/>
    <w:rsid w:val="0007649C"/>
    <w:rsid w:val="000778A3"/>
    <w:rsid w:val="00081337"/>
    <w:rsid w:val="00081E3E"/>
    <w:rsid w:val="00085841"/>
    <w:rsid w:val="000859AB"/>
    <w:rsid w:val="0008730E"/>
    <w:rsid w:val="0009090A"/>
    <w:rsid w:val="00090BF1"/>
    <w:rsid w:val="00091E7E"/>
    <w:rsid w:val="00093346"/>
    <w:rsid w:val="00093F3E"/>
    <w:rsid w:val="0009473E"/>
    <w:rsid w:val="00094B67"/>
    <w:rsid w:val="00095D44"/>
    <w:rsid w:val="00097701"/>
    <w:rsid w:val="00097CA9"/>
    <w:rsid w:val="00097FAB"/>
    <w:rsid w:val="000A0B79"/>
    <w:rsid w:val="000A0DCE"/>
    <w:rsid w:val="000A30B3"/>
    <w:rsid w:val="000A41AF"/>
    <w:rsid w:val="000A4303"/>
    <w:rsid w:val="000A4AFC"/>
    <w:rsid w:val="000A5081"/>
    <w:rsid w:val="000A5213"/>
    <w:rsid w:val="000A55C9"/>
    <w:rsid w:val="000A55D3"/>
    <w:rsid w:val="000A5DA1"/>
    <w:rsid w:val="000A6353"/>
    <w:rsid w:val="000A69BB"/>
    <w:rsid w:val="000A6E2A"/>
    <w:rsid w:val="000A7289"/>
    <w:rsid w:val="000A7EC9"/>
    <w:rsid w:val="000B0CE9"/>
    <w:rsid w:val="000B1571"/>
    <w:rsid w:val="000B218C"/>
    <w:rsid w:val="000B260C"/>
    <w:rsid w:val="000B2F36"/>
    <w:rsid w:val="000B3569"/>
    <w:rsid w:val="000B497B"/>
    <w:rsid w:val="000B49DF"/>
    <w:rsid w:val="000B4C96"/>
    <w:rsid w:val="000B6C44"/>
    <w:rsid w:val="000B6E80"/>
    <w:rsid w:val="000C0362"/>
    <w:rsid w:val="000C03F9"/>
    <w:rsid w:val="000C1C18"/>
    <w:rsid w:val="000C32B9"/>
    <w:rsid w:val="000C3529"/>
    <w:rsid w:val="000C42DC"/>
    <w:rsid w:val="000C4977"/>
    <w:rsid w:val="000C50A8"/>
    <w:rsid w:val="000D0C40"/>
    <w:rsid w:val="000D0DEF"/>
    <w:rsid w:val="000D1758"/>
    <w:rsid w:val="000D199B"/>
    <w:rsid w:val="000D24BE"/>
    <w:rsid w:val="000D24F0"/>
    <w:rsid w:val="000D2DEC"/>
    <w:rsid w:val="000D4D65"/>
    <w:rsid w:val="000D4E69"/>
    <w:rsid w:val="000D55B2"/>
    <w:rsid w:val="000D5D85"/>
    <w:rsid w:val="000D6051"/>
    <w:rsid w:val="000D7B59"/>
    <w:rsid w:val="000E0204"/>
    <w:rsid w:val="000E26C4"/>
    <w:rsid w:val="000E2975"/>
    <w:rsid w:val="000E54FC"/>
    <w:rsid w:val="000E55F7"/>
    <w:rsid w:val="000E757D"/>
    <w:rsid w:val="000F002E"/>
    <w:rsid w:val="000F0897"/>
    <w:rsid w:val="000F108C"/>
    <w:rsid w:val="000F3358"/>
    <w:rsid w:val="000F3E47"/>
    <w:rsid w:val="000F480E"/>
    <w:rsid w:val="000F4AD5"/>
    <w:rsid w:val="000F5B6D"/>
    <w:rsid w:val="000F61F7"/>
    <w:rsid w:val="000F6A31"/>
    <w:rsid w:val="000F6BE9"/>
    <w:rsid w:val="000F6C61"/>
    <w:rsid w:val="000F7998"/>
    <w:rsid w:val="000F7CD3"/>
    <w:rsid w:val="001008AB"/>
    <w:rsid w:val="00102AC3"/>
    <w:rsid w:val="00102DA1"/>
    <w:rsid w:val="0010318E"/>
    <w:rsid w:val="001034D4"/>
    <w:rsid w:val="001040A8"/>
    <w:rsid w:val="0010548A"/>
    <w:rsid w:val="001054DE"/>
    <w:rsid w:val="00105514"/>
    <w:rsid w:val="0010733B"/>
    <w:rsid w:val="00110247"/>
    <w:rsid w:val="00110295"/>
    <w:rsid w:val="00110476"/>
    <w:rsid w:val="00110887"/>
    <w:rsid w:val="00111302"/>
    <w:rsid w:val="00111701"/>
    <w:rsid w:val="00111872"/>
    <w:rsid w:val="001134C2"/>
    <w:rsid w:val="001139D9"/>
    <w:rsid w:val="00114CB0"/>
    <w:rsid w:val="00115209"/>
    <w:rsid w:val="001156D4"/>
    <w:rsid w:val="00116489"/>
    <w:rsid w:val="00120255"/>
    <w:rsid w:val="001207A3"/>
    <w:rsid w:val="00124247"/>
    <w:rsid w:val="00124405"/>
    <w:rsid w:val="001259C0"/>
    <w:rsid w:val="00126554"/>
    <w:rsid w:val="001278FC"/>
    <w:rsid w:val="001318D4"/>
    <w:rsid w:val="001321F5"/>
    <w:rsid w:val="00132B93"/>
    <w:rsid w:val="001339D9"/>
    <w:rsid w:val="00133A4B"/>
    <w:rsid w:val="001343D5"/>
    <w:rsid w:val="00134840"/>
    <w:rsid w:val="00134B52"/>
    <w:rsid w:val="00135083"/>
    <w:rsid w:val="0013684F"/>
    <w:rsid w:val="00140246"/>
    <w:rsid w:val="001408A6"/>
    <w:rsid w:val="00142FCE"/>
    <w:rsid w:val="00143D72"/>
    <w:rsid w:val="00144F32"/>
    <w:rsid w:val="001476D7"/>
    <w:rsid w:val="001501D0"/>
    <w:rsid w:val="00150803"/>
    <w:rsid w:val="00151775"/>
    <w:rsid w:val="00152044"/>
    <w:rsid w:val="00153CCD"/>
    <w:rsid w:val="00154C66"/>
    <w:rsid w:val="00154F53"/>
    <w:rsid w:val="00156453"/>
    <w:rsid w:val="00156656"/>
    <w:rsid w:val="00157370"/>
    <w:rsid w:val="00160843"/>
    <w:rsid w:val="00161268"/>
    <w:rsid w:val="001629CA"/>
    <w:rsid w:val="00162B7A"/>
    <w:rsid w:val="0016343F"/>
    <w:rsid w:val="00164979"/>
    <w:rsid w:val="00164C57"/>
    <w:rsid w:val="00164CC0"/>
    <w:rsid w:val="00164E91"/>
    <w:rsid w:val="00164F51"/>
    <w:rsid w:val="00166108"/>
    <w:rsid w:val="00166785"/>
    <w:rsid w:val="00167028"/>
    <w:rsid w:val="001706B4"/>
    <w:rsid w:val="00173DF4"/>
    <w:rsid w:val="00174096"/>
    <w:rsid w:val="00174D7C"/>
    <w:rsid w:val="00174F1D"/>
    <w:rsid w:val="00175D6E"/>
    <w:rsid w:val="00176382"/>
    <w:rsid w:val="001763ED"/>
    <w:rsid w:val="0017692C"/>
    <w:rsid w:val="001801F5"/>
    <w:rsid w:val="001804EB"/>
    <w:rsid w:val="00180E30"/>
    <w:rsid w:val="0018117D"/>
    <w:rsid w:val="001844CD"/>
    <w:rsid w:val="0018459F"/>
    <w:rsid w:val="00184B23"/>
    <w:rsid w:val="00184E93"/>
    <w:rsid w:val="00185138"/>
    <w:rsid w:val="00185624"/>
    <w:rsid w:val="00185D46"/>
    <w:rsid w:val="001864F7"/>
    <w:rsid w:val="001865B1"/>
    <w:rsid w:val="00186D47"/>
    <w:rsid w:val="00187832"/>
    <w:rsid w:val="00187F81"/>
    <w:rsid w:val="001903E6"/>
    <w:rsid w:val="00191D00"/>
    <w:rsid w:val="00191D57"/>
    <w:rsid w:val="00192A47"/>
    <w:rsid w:val="001937F7"/>
    <w:rsid w:val="001938BB"/>
    <w:rsid w:val="00193F61"/>
    <w:rsid w:val="00194203"/>
    <w:rsid w:val="00194457"/>
    <w:rsid w:val="00195C58"/>
    <w:rsid w:val="0019684E"/>
    <w:rsid w:val="001975DE"/>
    <w:rsid w:val="001978E2"/>
    <w:rsid w:val="00197CBA"/>
    <w:rsid w:val="001A05CB"/>
    <w:rsid w:val="001A0FD2"/>
    <w:rsid w:val="001A217B"/>
    <w:rsid w:val="001A21E2"/>
    <w:rsid w:val="001A2EF3"/>
    <w:rsid w:val="001A367E"/>
    <w:rsid w:val="001A3C02"/>
    <w:rsid w:val="001A53CA"/>
    <w:rsid w:val="001A6416"/>
    <w:rsid w:val="001A663A"/>
    <w:rsid w:val="001A7302"/>
    <w:rsid w:val="001A773C"/>
    <w:rsid w:val="001B0095"/>
    <w:rsid w:val="001B05D9"/>
    <w:rsid w:val="001B0AE4"/>
    <w:rsid w:val="001B0E20"/>
    <w:rsid w:val="001B1C38"/>
    <w:rsid w:val="001B23F1"/>
    <w:rsid w:val="001B25CE"/>
    <w:rsid w:val="001B35DC"/>
    <w:rsid w:val="001B37F2"/>
    <w:rsid w:val="001B59ED"/>
    <w:rsid w:val="001B5E6B"/>
    <w:rsid w:val="001B6DCE"/>
    <w:rsid w:val="001B742B"/>
    <w:rsid w:val="001C009C"/>
    <w:rsid w:val="001C2495"/>
    <w:rsid w:val="001C295F"/>
    <w:rsid w:val="001C2BD9"/>
    <w:rsid w:val="001C36CF"/>
    <w:rsid w:val="001C43BE"/>
    <w:rsid w:val="001C4BAD"/>
    <w:rsid w:val="001C5898"/>
    <w:rsid w:val="001C7082"/>
    <w:rsid w:val="001D0264"/>
    <w:rsid w:val="001D0A22"/>
    <w:rsid w:val="001D0DEF"/>
    <w:rsid w:val="001D0F34"/>
    <w:rsid w:val="001D1011"/>
    <w:rsid w:val="001D136C"/>
    <w:rsid w:val="001D158F"/>
    <w:rsid w:val="001D2467"/>
    <w:rsid w:val="001D37AC"/>
    <w:rsid w:val="001D401D"/>
    <w:rsid w:val="001D4CF4"/>
    <w:rsid w:val="001D590F"/>
    <w:rsid w:val="001D6828"/>
    <w:rsid w:val="001D7A4D"/>
    <w:rsid w:val="001D7B2E"/>
    <w:rsid w:val="001E0754"/>
    <w:rsid w:val="001E1173"/>
    <w:rsid w:val="001E194A"/>
    <w:rsid w:val="001E24A0"/>
    <w:rsid w:val="001E2541"/>
    <w:rsid w:val="001E27FE"/>
    <w:rsid w:val="001E3035"/>
    <w:rsid w:val="001E3A64"/>
    <w:rsid w:val="001E3F2F"/>
    <w:rsid w:val="001E4872"/>
    <w:rsid w:val="001E4BD6"/>
    <w:rsid w:val="001E5BFA"/>
    <w:rsid w:val="001E653F"/>
    <w:rsid w:val="001E790E"/>
    <w:rsid w:val="001F0B73"/>
    <w:rsid w:val="001F10BC"/>
    <w:rsid w:val="001F158E"/>
    <w:rsid w:val="001F2185"/>
    <w:rsid w:val="001F230A"/>
    <w:rsid w:val="001F2CF5"/>
    <w:rsid w:val="001F3A1A"/>
    <w:rsid w:val="001F4557"/>
    <w:rsid w:val="001F462C"/>
    <w:rsid w:val="001F4D5E"/>
    <w:rsid w:val="001F788C"/>
    <w:rsid w:val="001F79C9"/>
    <w:rsid w:val="002018E4"/>
    <w:rsid w:val="0020294C"/>
    <w:rsid w:val="00202BDF"/>
    <w:rsid w:val="0020332B"/>
    <w:rsid w:val="002041A9"/>
    <w:rsid w:val="00205E9F"/>
    <w:rsid w:val="002063C6"/>
    <w:rsid w:val="00206C79"/>
    <w:rsid w:val="00210018"/>
    <w:rsid w:val="00210176"/>
    <w:rsid w:val="00210599"/>
    <w:rsid w:val="00210807"/>
    <w:rsid w:val="00210DA1"/>
    <w:rsid w:val="002111CF"/>
    <w:rsid w:val="002116F8"/>
    <w:rsid w:val="0021207E"/>
    <w:rsid w:val="002125B7"/>
    <w:rsid w:val="00212B8A"/>
    <w:rsid w:val="002160E1"/>
    <w:rsid w:val="002161C8"/>
    <w:rsid w:val="00216990"/>
    <w:rsid w:val="00217EBD"/>
    <w:rsid w:val="00221278"/>
    <w:rsid w:val="00221316"/>
    <w:rsid w:val="00221462"/>
    <w:rsid w:val="00221969"/>
    <w:rsid w:val="00222BA4"/>
    <w:rsid w:val="00222D00"/>
    <w:rsid w:val="002234CA"/>
    <w:rsid w:val="002238CC"/>
    <w:rsid w:val="002243BF"/>
    <w:rsid w:val="0022593D"/>
    <w:rsid w:val="00226835"/>
    <w:rsid w:val="00226E77"/>
    <w:rsid w:val="002300FD"/>
    <w:rsid w:val="00230BCF"/>
    <w:rsid w:val="002323F3"/>
    <w:rsid w:val="00232875"/>
    <w:rsid w:val="0023303D"/>
    <w:rsid w:val="002358FD"/>
    <w:rsid w:val="00236A83"/>
    <w:rsid w:val="00237232"/>
    <w:rsid w:val="002411B5"/>
    <w:rsid w:val="002412C1"/>
    <w:rsid w:val="002413A6"/>
    <w:rsid w:val="00241C7F"/>
    <w:rsid w:val="00242AAC"/>
    <w:rsid w:val="0024485F"/>
    <w:rsid w:val="00245763"/>
    <w:rsid w:val="00245E03"/>
    <w:rsid w:val="00246965"/>
    <w:rsid w:val="0024748E"/>
    <w:rsid w:val="002477DB"/>
    <w:rsid w:val="00247B5A"/>
    <w:rsid w:val="00250A17"/>
    <w:rsid w:val="00251922"/>
    <w:rsid w:val="00252331"/>
    <w:rsid w:val="002531A5"/>
    <w:rsid w:val="00254164"/>
    <w:rsid w:val="00254608"/>
    <w:rsid w:val="00254BD3"/>
    <w:rsid w:val="00256004"/>
    <w:rsid w:val="00256832"/>
    <w:rsid w:val="00256EA1"/>
    <w:rsid w:val="00257242"/>
    <w:rsid w:val="00260A11"/>
    <w:rsid w:val="00260F5C"/>
    <w:rsid w:val="002618B2"/>
    <w:rsid w:val="002633A8"/>
    <w:rsid w:val="00263878"/>
    <w:rsid w:val="002640A0"/>
    <w:rsid w:val="00264FF5"/>
    <w:rsid w:val="00266340"/>
    <w:rsid w:val="00266C5C"/>
    <w:rsid w:val="00270DDA"/>
    <w:rsid w:val="002718EF"/>
    <w:rsid w:val="00271C3E"/>
    <w:rsid w:val="002720ED"/>
    <w:rsid w:val="002723EB"/>
    <w:rsid w:val="00272CBC"/>
    <w:rsid w:val="00272DC8"/>
    <w:rsid w:val="0027615A"/>
    <w:rsid w:val="00277AC0"/>
    <w:rsid w:val="00280B5A"/>
    <w:rsid w:val="002819A5"/>
    <w:rsid w:val="00281DE0"/>
    <w:rsid w:val="0028247E"/>
    <w:rsid w:val="00283416"/>
    <w:rsid w:val="00283CDA"/>
    <w:rsid w:val="002843AF"/>
    <w:rsid w:val="002843E0"/>
    <w:rsid w:val="0028465C"/>
    <w:rsid w:val="002857F3"/>
    <w:rsid w:val="002859DC"/>
    <w:rsid w:val="00285D8B"/>
    <w:rsid w:val="00286FF9"/>
    <w:rsid w:val="002871DB"/>
    <w:rsid w:val="0028735B"/>
    <w:rsid w:val="00287A3B"/>
    <w:rsid w:val="002926DB"/>
    <w:rsid w:val="00292FD1"/>
    <w:rsid w:val="00294635"/>
    <w:rsid w:val="00296397"/>
    <w:rsid w:val="002977D1"/>
    <w:rsid w:val="00297E42"/>
    <w:rsid w:val="002A1909"/>
    <w:rsid w:val="002A323D"/>
    <w:rsid w:val="002A328F"/>
    <w:rsid w:val="002A399F"/>
    <w:rsid w:val="002A3D93"/>
    <w:rsid w:val="002A5CB4"/>
    <w:rsid w:val="002A74BC"/>
    <w:rsid w:val="002B2B58"/>
    <w:rsid w:val="002B3270"/>
    <w:rsid w:val="002B53DB"/>
    <w:rsid w:val="002B553D"/>
    <w:rsid w:val="002B6D79"/>
    <w:rsid w:val="002B7F1C"/>
    <w:rsid w:val="002C0C73"/>
    <w:rsid w:val="002C0FC5"/>
    <w:rsid w:val="002C2EB0"/>
    <w:rsid w:val="002C31F6"/>
    <w:rsid w:val="002C34E8"/>
    <w:rsid w:val="002C4819"/>
    <w:rsid w:val="002C487E"/>
    <w:rsid w:val="002C6769"/>
    <w:rsid w:val="002C7331"/>
    <w:rsid w:val="002C79A2"/>
    <w:rsid w:val="002C7F02"/>
    <w:rsid w:val="002D0021"/>
    <w:rsid w:val="002D0CA1"/>
    <w:rsid w:val="002D16DD"/>
    <w:rsid w:val="002D1A92"/>
    <w:rsid w:val="002D1D3F"/>
    <w:rsid w:val="002D2974"/>
    <w:rsid w:val="002D30C2"/>
    <w:rsid w:val="002D351A"/>
    <w:rsid w:val="002D63A7"/>
    <w:rsid w:val="002D6485"/>
    <w:rsid w:val="002D69FA"/>
    <w:rsid w:val="002D786E"/>
    <w:rsid w:val="002D7AAE"/>
    <w:rsid w:val="002E0D3D"/>
    <w:rsid w:val="002E17DE"/>
    <w:rsid w:val="002E1B34"/>
    <w:rsid w:val="002E1CA3"/>
    <w:rsid w:val="002E1DB2"/>
    <w:rsid w:val="002E228C"/>
    <w:rsid w:val="002E22F3"/>
    <w:rsid w:val="002E2DFB"/>
    <w:rsid w:val="002E3025"/>
    <w:rsid w:val="002E3274"/>
    <w:rsid w:val="002E329F"/>
    <w:rsid w:val="002E32EC"/>
    <w:rsid w:val="002E34A9"/>
    <w:rsid w:val="002E48DF"/>
    <w:rsid w:val="002E4DBE"/>
    <w:rsid w:val="002E58AA"/>
    <w:rsid w:val="002E5CE0"/>
    <w:rsid w:val="002E6283"/>
    <w:rsid w:val="002E69EC"/>
    <w:rsid w:val="002F11B7"/>
    <w:rsid w:val="002F159D"/>
    <w:rsid w:val="002F1A2B"/>
    <w:rsid w:val="002F1CE1"/>
    <w:rsid w:val="002F1DC8"/>
    <w:rsid w:val="002F206C"/>
    <w:rsid w:val="002F20D6"/>
    <w:rsid w:val="002F244B"/>
    <w:rsid w:val="002F45C6"/>
    <w:rsid w:val="002F548A"/>
    <w:rsid w:val="002F5654"/>
    <w:rsid w:val="002F573D"/>
    <w:rsid w:val="002F669D"/>
    <w:rsid w:val="002F6742"/>
    <w:rsid w:val="00300C7B"/>
    <w:rsid w:val="00300D28"/>
    <w:rsid w:val="00301DD1"/>
    <w:rsid w:val="00301EDC"/>
    <w:rsid w:val="00303CF0"/>
    <w:rsid w:val="0030459F"/>
    <w:rsid w:val="003066A9"/>
    <w:rsid w:val="003067F6"/>
    <w:rsid w:val="00307C8F"/>
    <w:rsid w:val="00310345"/>
    <w:rsid w:val="00313969"/>
    <w:rsid w:val="003150CB"/>
    <w:rsid w:val="0031563F"/>
    <w:rsid w:val="00316A13"/>
    <w:rsid w:val="00316B96"/>
    <w:rsid w:val="00320874"/>
    <w:rsid w:val="00320C35"/>
    <w:rsid w:val="00320E80"/>
    <w:rsid w:val="00320F4D"/>
    <w:rsid w:val="0032212D"/>
    <w:rsid w:val="00322892"/>
    <w:rsid w:val="0032398D"/>
    <w:rsid w:val="00323F0E"/>
    <w:rsid w:val="0032435F"/>
    <w:rsid w:val="0032470D"/>
    <w:rsid w:val="00324777"/>
    <w:rsid w:val="00325C62"/>
    <w:rsid w:val="00327221"/>
    <w:rsid w:val="00327FBE"/>
    <w:rsid w:val="00330B80"/>
    <w:rsid w:val="00331126"/>
    <w:rsid w:val="003314A7"/>
    <w:rsid w:val="00332C26"/>
    <w:rsid w:val="003336B4"/>
    <w:rsid w:val="0033458F"/>
    <w:rsid w:val="00334673"/>
    <w:rsid w:val="00335099"/>
    <w:rsid w:val="00335FBF"/>
    <w:rsid w:val="003361E2"/>
    <w:rsid w:val="00336502"/>
    <w:rsid w:val="00337166"/>
    <w:rsid w:val="00337E55"/>
    <w:rsid w:val="00340054"/>
    <w:rsid w:val="00341941"/>
    <w:rsid w:val="00341BDC"/>
    <w:rsid w:val="0034375A"/>
    <w:rsid w:val="00344CFC"/>
    <w:rsid w:val="0034562B"/>
    <w:rsid w:val="0034568A"/>
    <w:rsid w:val="00345AED"/>
    <w:rsid w:val="003461E4"/>
    <w:rsid w:val="00346572"/>
    <w:rsid w:val="00347765"/>
    <w:rsid w:val="00350203"/>
    <w:rsid w:val="00350677"/>
    <w:rsid w:val="00350DDE"/>
    <w:rsid w:val="00350DEE"/>
    <w:rsid w:val="0035135F"/>
    <w:rsid w:val="00351BC8"/>
    <w:rsid w:val="00352773"/>
    <w:rsid w:val="00352D4B"/>
    <w:rsid w:val="003531B5"/>
    <w:rsid w:val="00354CBD"/>
    <w:rsid w:val="003553D3"/>
    <w:rsid w:val="00355D88"/>
    <w:rsid w:val="00357110"/>
    <w:rsid w:val="0035759F"/>
    <w:rsid w:val="0035774C"/>
    <w:rsid w:val="00357D52"/>
    <w:rsid w:val="00361999"/>
    <w:rsid w:val="00362A59"/>
    <w:rsid w:val="00364477"/>
    <w:rsid w:val="00364711"/>
    <w:rsid w:val="00364EF4"/>
    <w:rsid w:val="00365DCD"/>
    <w:rsid w:val="00365F6A"/>
    <w:rsid w:val="00365FC0"/>
    <w:rsid w:val="00366D5D"/>
    <w:rsid w:val="003674D9"/>
    <w:rsid w:val="003676D2"/>
    <w:rsid w:val="0037196F"/>
    <w:rsid w:val="00371C7D"/>
    <w:rsid w:val="00373E51"/>
    <w:rsid w:val="0037549A"/>
    <w:rsid w:val="00376029"/>
    <w:rsid w:val="00376751"/>
    <w:rsid w:val="00376A6E"/>
    <w:rsid w:val="00376DB2"/>
    <w:rsid w:val="003771F8"/>
    <w:rsid w:val="00380EC2"/>
    <w:rsid w:val="0038114D"/>
    <w:rsid w:val="003817CB"/>
    <w:rsid w:val="00382385"/>
    <w:rsid w:val="003826A5"/>
    <w:rsid w:val="00383003"/>
    <w:rsid w:val="003837CB"/>
    <w:rsid w:val="0038381C"/>
    <w:rsid w:val="0038382A"/>
    <w:rsid w:val="00384419"/>
    <w:rsid w:val="00384AAC"/>
    <w:rsid w:val="00385071"/>
    <w:rsid w:val="00385410"/>
    <w:rsid w:val="00386BF4"/>
    <w:rsid w:val="00386FE8"/>
    <w:rsid w:val="0038713C"/>
    <w:rsid w:val="00387836"/>
    <w:rsid w:val="0039183B"/>
    <w:rsid w:val="0039196C"/>
    <w:rsid w:val="00391A86"/>
    <w:rsid w:val="00392A08"/>
    <w:rsid w:val="00393B46"/>
    <w:rsid w:val="003940BC"/>
    <w:rsid w:val="00395B04"/>
    <w:rsid w:val="003971E2"/>
    <w:rsid w:val="00397577"/>
    <w:rsid w:val="00397DE6"/>
    <w:rsid w:val="003A00D7"/>
    <w:rsid w:val="003A0521"/>
    <w:rsid w:val="003A3F86"/>
    <w:rsid w:val="003A536A"/>
    <w:rsid w:val="003A5388"/>
    <w:rsid w:val="003A5779"/>
    <w:rsid w:val="003A6351"/>
    <w:rsid w:val="003A6809"/>
    <w:rsid w:val="003A72AB"/>
    <w:rsid w:val="003B00D6"/>
    <w:rsid w:val="003B09C6"/>
    <w:rsid w:val="003B0F50"/>
    <w:rsid w:val="003B13B1"/>
    <w:rsid w:val="003B16EF"/>
    <w:rsid w:val="003B1A7C"/>
    <w:rsid w:val="003B1D69"/>
    <w:rsid w:val="003B226A"/>
    <w:rsid w:val="003B3CAD"/>
    <w:rsid w:val="003B42A2"/>
    <w:rsid w:val="003B469C"/>
    <w:rsid w:val="003B5853"/>
    <w:rsid w:val="003B5B65"/>
    <w:rsid w:val="003B6281"/>
    <w:rsid w:val="003B6BD4"/>
    <w:rsid w:val="003B6CE4"/>
    <w:rsid w:val="003C1ED3"/>
    <w:rsid w:val="003C7459"/>
    <w:rsid w:val="003C74D7"/>
    <w:rsid w:val="003D029F"/>
    <w:rsid w:val="003D09C7"/>
    <w:rsid w:val="003D0FE4"/>
    <w:rsid w:val="003D1FEC"/>
    <w:rsid w:val="003D35D8"/>
    <w:rsid w:val="003D4A85"/>
    <w:rsid w:val="003D51CB"/>
    <w:rsid w:val="003D52FD"/>
    <w:rsid w:val="003D5CFE"/>
    <w:rsid w:val="003D6E4F"/>
    <w:rsid w:val="003D73CB"/>
    <w:rsid w:val="003E00DE"/>
    <w:rsid w:val="003E0545"/>
    <w:rsid w:val="003E0842"/>
    <w:rsid w:val="003E092C"/>
    <w:rsid w:val="003E0E3D"/>
    <w:rsid w:val="003E1644"/>
    <w:rsid w:val="003E1647"/>
    <w:rsid w:val="003E2F7F"/>
    <w:rsid w:val="003E3723"/>
    <w:rsid w:val="003E38D3"/>
    <w:rsid w:val="003E38FF"/>
    <w:rsid w:val="003E3AFF"/>
    <w:rsid w:val="003E49CB"/>
    <w:rsid w:val="003E547C"/>
    <w:rsid w:val="003E6143"/>
    <w:rsid w:val="003F0D15"/>
    <w:rsid w:val="003F2277"/>
    <w:rsid w:val="003F30C0"/>
    <w:rsid w:val="003F366C"/>
    <w:rsid w:val="003F3EA8"/>
    <w:rsid w:val="003F430E"/>
    <w:rsid w:val="003F4A8F"/>
    <w:rsid w:val="003F7660"/>
    <w:rsid w:val="003F7CB9"/>
    <w:rsid w:val="00400ED4"/>
    <w:rsid w:val="00401401"/>
    <w:rsid w:val="0040158F"/>
    <w:rsid w:val="0040467E"/>
    <w:rsid w:val="004047CE"/>
    <w:rsid w:val="0040494F"/>
    <w:rsid w:val="0040520E"/>
    <w:rsid w:val="00405C4E"/>
    <w:rsid w:val="00405E80"/>
    <w:rsid w:val="00406E18"/>
    <w:rsid w:val="00407023"/>
    <w:rsid w:val="00407259"/>
    <w:rsid w:val="00410404"/>
    <w:rsid w:val="00410ABE"/>
    <w:rsid w:val="00411481"/>
    <w:rsid w:val="00412366"/>
    <w:rsid w:val="004127DD"/>
    <w:rsid w:val="00413BDA"/>
    <w:rsid w:val="00413D83"/>
    <w:rsid w:val="00414A5B"/>
    <w:rsid w:val="00414B9C"/>
    <w:rsid w:val="00414EAA"/>
    <w:rsid w:val="00415FF2"/>
    <w:rsid w:val="0041780F"/>
    <w:rsid w:val="004205EE"/>
    <w:rsid w:val="00420C27"/>
    <w:rsid w:val="0042142B"/>
    <w:rsid w:val="00421CF4"/>
    <w:rsid w:val="00424836"/>
    <w:rsid w:val="00424862"/>
    <w:rsid w:val="004263D4"/>
    <w:rsid w:val="00426803"/>
    <w:rsid w:val="00427E9B"/>
    <w:rsid w:val="00427FC2"/>
    <w:rsid w:val="00430C5C"/>
    <w:rsid w:val="00431D22"/>
    <w:rsid w:val="00434065"/>
    <w:rsid w:val="00435659"/>
    <w:rsid w:val="00435713"/>
    <w:rsid w:val="00436CB8"/>
    <w:rsid w:val="004373B6"/>
    <w:rsid w:val="00441AA8"/>
    <w:rsid w:val="00441C8B"/>
    <w:rsid w:val="00442DAB"/>
    <w:rsid w:val="00443251"/>
    <w:rsid w:val="00445D9D"/>
    <w:rsid w:val="00446F6B"/>
    <w:rsid w:val="00447668"/>
    <w:rsid w:val="004507A3"/>
    <w:rsid w:val="004520C3"/>
    <w:rsid w:val="00452402"/>
    <w:rsid w:val="00452DC5"/>
    <w:rsid w:val="00453E27"/>
    <w:rsid w:val="00454233"/>
    <w:rsid w:val="00454324"/>
    <w:rsid w:val="00454354"/>
    <w:rsid w:val="0045496B"/>
    <w:rsid w:val="00456DC0"/>
    <w:rsid w:val="004576D0"/>
    <w:rsid w:val="0045798B"/>
    <w:rsid w:val="004601E8"/>
    <w:rsid w:val="004606E8"/>
    <w:rsid w:val="00461A49"/>
    <w:rsid w:val="00461F82"/>
    <w:rsid w:val="00462356"/>
    <w:rsid w:val="00462490"/>
    <w:rsid w:val="0046282D"/>
    <w:rsid w:val="00462B10"/>
    <w:rsid w:val="0046451D"/>
    <w:rsid w:val="00465996"/>
    <w:rsid w:val="004666EF"/>
    <w:rsid w:val="00467511"/>
    <w:rsid w:val="00467910"/>
    <w:rsid w:val="004717F2"/>
    <w:rsid w:val="00471FFE"/>
    <w:rsid w:val="00472DE4"/>
    <w:rsid w:val="00472FB8"/>
    <w:rsid w:val="004734C9"/>
    <w:rsid w:val="0047418C"/>
    <w:rsid w:val="0047492B"/>
    <w:rsid w:val="00475F71"/>
    <w:rsid w:val="004760FF"/>
    <w:rsid w:val="0048057E"/>
    <w:rsid w:val="00482CF1"/>
    <w:rsid w:val="00483C94"/>
    <w:rsid w:val="00485223"/>
    <w:rsid w:val="004853E7"/>
    <w:rsid w:val="004867C3"/>
    <w:rsid w:val="00486AAB"/>
    <w:rsid w:val="004870BD"/>
    <w:rsid w:val="0048713A"/>
    <w:rsid w:val="00490324"/>
    <w:rsid w:val="00491712"/>
    <w:rsid w:val="004926BD"/>
    <w:rsid w:val="00492AA8"/>
    <w:rsid w:val="00493A96"/>
    <w:rsid w:val="0049427A"/>
    <w:rsid w:val="004950F6"/>
    <w:rsid w:val="0049572C"/>
    <w:rsid w:val="0049632F"/>
    <w:rsid w:val="0049645F"/>
    <w:rsid w:val="004964B7"/>
    <w:rsid w:val="004A1991"/>
    <w:rsid w:val="004A31CB"/>
    <w:rsid w:val="004A36EA"/>
    <w:rsid w:val="004A3DA5"/>
    <w:rsid w:val="004A54A8"/>
    <w:rsid w:val="004A5E12"/>
    <w:rsid w:val="004A5EA3"/>
    <w:rsid w:val="004A6A1E"/>
    <w:rsid w:val="004A7340"/>
    <w:rsid w:val="004A7E28"/>
    <w:rsid w:val="004B036D"/>
    <w:rsid w:val="004B0CD5"/>
    <w:rsid w:val="004B0D62"/>
    <w:rsid w:val="004B2EF9"/>
    <w:rsid w:val="004B32AB"/>
    <w:rsid w:val="004B5200"/>
    <w:rsid w:val="004B57CA"/>
    <w:rsid w:val="004B60F3"/>
    <w:rsid w:val="004B69DD"/>
    <w:rsid w:val="004B6D71"/>
    <w:rsid w:val="004C12DC"/>
    <w:rsid w:val="004C20D3"/>
    <w:rsid w:val="004C2363"/>
    <w:rsid w:val="004C4D11"/>
    <w:rsid w:val="004C639A"/>
    <w:rsid w:val="004C7263"/>
    <w:rsid w:val="004C7F01"/>
    <w:rsid w:val="004C7F5B"/>
    <w:rsid w:val="004C7FA7"/>
    <w:rsid w:val="004D0A5C"/>
    <w:rsid w:val="004D223A"/>
    <w:rsid w:val="004D2560"/>
    <w:rsid w:val="004D2F65"/>
    <w:rsid w:val="004D3372"/>
    <w:rsid w:val="004D3F28"/>
    <w:rsid w:val="004D421D"/>
    <w:rsid w:val="004D4615"/>
    <w:rsid w:val="004D4F07"/>
    <w:rsid w:val="004D6AF2"/>
    <w:rsid w:val="004E03F5"/>
    <w:rsid w:val="004E1377"/>
    <w:rsid w:val="004E1C35"/>
    <w:rsid w:val="004E21A9"/>
    <w:rsid w:val="004E371C"/>
    <w:rsid w:val="004E46E7"/>
    <w:rsid w:val="004E54F4"/>
    <w:rsid w:val="004E55BD"/>
    <w:rsid w:val="004E6162"/>
    <w:rsid w:val="004E7258"/>
    <w:rsid w:val="004E73E8"/>
    <w:rsid w:val="004E764C"/>
    <w:rsid w:val="004F0131"/>
    <w:rsid w:val="004F0317"/>
    <w:rsid w:val="004F1EBC"/>
    <w:rsid w:val="004F22CC"/>
    <w:rsid w:val="004F2331"/>
    <w:rsid w:val="004F2E79"/>
    <w:rsid w:val="004F37AC"/>
    <w:rsid w:val="004F387C"/>
    <w:rsid w:val="004F4119"/>
    <w:rsid w:val="004F4215"/>
    <w:rsid w:val="004F4CC7"/>
    <w:rsid w:val="004F5FB2"/>
    <w:rsid w:val="004F7542"/>
    <w:rsid w:val="004F7628"/>
    <w:rsid w:val="004F78F8"/>
    <w:rsid w:val="004F7A14"/>
    <w:rsid w:val="005014D4"/>
    <w:rsid w:val="005021E4"/>
    <w:rsid w:val="00502BBF"/>
    <w:rsid w:val="00502FEA"/>
    <w:rsid w:val="005037C9"/>
    <w:rsid w:val="00503A23"/>
    <w:rsid w:val="00503C39"/>
    <w:rsid w:val="005040FC"/>
    <w:rsid w:val="00504657"/>
    <w:rsid w:val="00504E22"/>
    <w:rsid w:val="00506F76"/>
    <w:rsid w:val="00507224"/>
    <w:rsid w:val="0050759D"/>
    <w:rsid w:val="005075E7"/>
    <w:rsid w:val="00507654"/>
    <w:rsid w:val="00507B42"/>
    <w:rsid w:val="00507C7E"/>
    <w:rsid w:val="00507F16"/>
    <w:rsid w:val="00510AB9"/>
    <w:rsid w:val="00510AE1"/>
    <w:rsid w:val="00511463"/>
    <w:rsid w:val="00511E75"/>
    <w:rsid w:val="00512494"/>
    <w:rsid w:val="00512C51"/>
    <w:rsid w:val="00513021"/>
    <w:rsid w:val="00513627"/>
    <w:rsid w:val="00514790"/>
    <w:rsid w:val="00514FDD"/>
    <w:rsid w:val="0051646F"/>
    <w:rsid w:val="00516FCC"/>
    <w:rsid w:val="005176B5"/>
    <w:rsid w:val="005204E7"/>
    <w:rsid w:val="00520690"/>
    <w:rsid w:val="005208D6"/>
    <w:rsid w:val="00520E21"/>
    <w:rsid w:val="00521A37"/>
    <w:rsid w:val="00521C03"/>
    <w:rsid w:val="00521EAC"/>
    <w:rsid w:val="005220FF"/>
    <w:rsid w:val="00523905"/>
    <w:rsid w:val="00523DAE"/>
    <w:rsid w:val="00524475"/>
    <w:rsid w:val="00524A1C"/>
    <w:rsid w:val="00525AF3"/>
    <w:rsid w:val="00527414"/>
    <w:rsid w:val="0052792A"/>
    <w:rsid w:val="0053188F"/>
    <w:rsid w:val="00531954"/>
    <w:rsid w:val="00531A65"/>
    <w:rsid w:val="0053211F"/>
    <w:rsid w:val="005335C4"/>
    <w:rsid w:val="005338EC"/>
    <w:rsid w:val="00534143"/>
    <w:rsid w:val="00534A0A"/>
    <w:rsid w:val="005352C9"/>
    <w:rsid w:val="00535438"/>
    <w:rsid w:val="00535A77"/>
    <w:rsid w:val="00536488"/>
    <w:rsid w:val="00536521"/>
    <w:rsid w:val="00536AC0"/>
    <w:rsid w:val="005371AB"/>
    <w:rsid w:val="00540F86"/>
    <w:rsid w:val="00540FF1"/>
    <w:rsid w:val="0054174A"/>
    <w:rsid w:val="005442B2"/>
    <w:rsid w:val="00546128"/>
    <w:rsid w:val="005467BC"/>
    <w:rsid w:val="005469F7"/>
    <w:rsid w:val="00547727"/>
    <w:rsid w:val="00547F5A"/>
    <w:rsid w:val="00547FAB"/>
    <w:rsid w:val="00550150"/>
    <w:rsid w:val="005509D4"/>
    <w:rsid w:val="00551C0B"/>
    <w:rsid w:val="005526C1"/>
    <w:rsid w:val="00553F4D"/>
    <w:rsid w:val="00554E83"/>
    <w:rsid w:val="00554FD2"/>
    <w:rsid w:val="00555006"/>
    <w:rsid w:val="00555627"/>
    <w:rsid w:val="00555A1A"/>
    <w:rsid w:val="0056040D"/>
    <w:rsid w:val="0056073B"/>
    <w:rsid w:val="005614F9"/>
    <w:rsid w:val="005624FC"/>
    <w:rsid w:val="00562F31"/>
    <w:rsid w:val="005636D5"/>
    <w:rsid w:val="00564EB2"/>
    <w:rsid w:val="00565B33"/>
    <w:rsid w:val="00566AA7"/>
    <w:rsid w:val="0056775A"/>
    <w:rsid w:val="00567F0F"/>
    <w:rsid w:val="005714EA"/>
    <w:rsid w:val="0057256D"/>
    <w:rsid w:val="00572AE5"/>
    <w:rsid w:val="00573F86"/>
    <w:rsid w:val="0057407E"/>
    <w:rsid w:val="00574308"/>
    <w:rsid w:val="00574622"/>
    <w:rsid w:val="0057530C"/>
    <w:rsid w:val="00575CBB"/>
    <w:rsid w:val="005762F9"/>
    <w:rsid w:val="00576883"/>
    <w:rsid w:val="005770B1"/>
    <w:rsid w:val="005776EB"/>
    <w:rsid w:val="00577AD1"/>
    <w:rsid w:val="00577C8D"/>
    <w:rsid w:val="00577EFB"/>
    <w:rsid w:val="005808B5"/>
    <w:rsid w:val="0058184F"/>
    <w:rsid w:val="00582EBD"/>
    <w:rsid w:val="005834FF"/>
    <w:rsid w:val="00583601"/>
    <w:rsid w:val="00584031"/>
    <w:rsid w:val="005846C3"/>
    <w:rsid w:val="00586559"/>
    <w:rsid w:val="00587CCD"/>
    <w:rsid w:val="00590B14"/>
    <w:rsid w:val="00590EA4"/>
    <w:rsid w:val="005911A1"/>
    <w:rsid w:val="00591627"/>
    <w:rsid w:val="00591F53"/>
    <w:rsid w:val="005921E1"/>
    <w:rsid w:val="00592878"/>
    <w:rsid w:val="00593C35"/>
    <w:rsid w:val="00594C06"/>
    <w:rsid w:val="00595CD7"/>
    <w:rsid w:val="00597F40"/>
    <w:rsid w:val="005A05A3"/>
    <w:rsid w:val="005A1A27"/>
    <w:rsid w:val="005A1A77"/>
    <w:rsid w:val="005A345B"/>
    <w:rsid w:val="005A361C"/>
    <w:rsid w:val="005A399D"/>
    <w:rsid w:val="005A3AA8"/>
    <w:rsid w:val="005A3ECF"/>
    <w:rsid w:val="005A4940"/>
    <w:rsid w:val="005A5224"/>
    <w:rsid w:val="005A6D7C"/>
    <w:rsid w:val="005A744B"/>
    <w:rsid w:val="005A75D4"/>
    <w:rsid w:val="005A7C60"/>
    <w:rsid w:val="005A7DF0"/>
    <w:rsid w:val="005B0A3F"/>
    <w:rsid w:val="005B11E8"/>
    <w:rsid w:val="005B1285"/>
    <w:rsid w:val="005B1409"/>
    <w:rsid w:val="005B3760"/>
    <w:rsid w:val="005B4C3E"/>
    <w:rsid w:val="005B6C1D"/>
    <w:rsid w:val="005B7711"/>
    <w:rsid w:val="005B7951"/>
    <w:rsid w:val="005B7C66"/>
    <w:rsid w:val="005C0FFF"/>
    <w:rsid w:val="005C110D"/>
    <w:rsid w:val="005C1E86"/>
    <w:rsid w:val="005C22D9"/>
    <w:rsid w:val="005C24EE"/>
    <w:rsid w:val="005C25C7"/>
    <w:rsid w:val="005C29EE"/>
    <w:rsid w:val="005C333A"/>
    <w:rsid w:val="005C3776"/>
    <w:rsid w:val="005C3CFF"/>
    <w:rsid w:val="005C3E9E"/>
    <w:rsid w:val="005C4682"/>
    <w:rsid w:val="005C4699"/>
    <w:rsid w:val="005C49CC"/>
    <w:rsid w:val="005C4E47"/>
    <w:rsid w:val="005C50DF"/>
    <w:rsid w:val="005C521C"/>
    <w:rsid w:val="005C56E7"/>
    <w:rsid w:val="005C759E"/>
    <w:rsid w:val="005D024B"/>
    <w:rsid w:val="005D0427"/>
    <w:rsid w:val="005D055E"/>
    <w:rsid w:val="005D1E70"/>
    <w:rsid w:val="005D23FF"/>
    <w:rsid w:val="005D3864"/>
    <w:rsid w:val="005D3FA6"/>
    <w:rsid w:val="005D4324"/>
    <w:rsid w:val="005D51D7"/>
    <w:rsid w:val="005D5F5B"/>
    <w:rsid w:val="005D71EB"/>
    <w:rsid w:val="005D7906"/>
    <w:rsid w:val="005D7BAC"/>
    <w:rsid w:val="005D7FFE"/>
    <w:rsid w:val="005E08C3"/>
    <w:rsid w:val="005E13CE"/>
    <w:rsid w:val="005E161C"/>
    <w:rsid w:val="005E26A7"/>
    <w:rsid w:val="005E29B4"/>
    <w:rsid w:val="005E2E9E"/>
    <w:rsid w:val="005E335F"/>
    <w:rsid w:val="005E35F6"/>
    <w:rsid w:val="005E3EC6"/>
    <w:rsid w:val="005E41D7"/>
    <w:rsid w:val="005E57DD"/>
    <w:rsid w:val="005F09DC"/>
    <w:rsid w:val="005F0FFA"/>
    <w:rsid w:val="005F3F5F"/>
    <w:rsid w:val="005F4406"/>
    <w:rsid w:val="005F4C22"/>
    <w:rsid w:val="005F5030"/>
    <w:rsid w:val="005F5F23"/>
    <w:rsid w:val="005F67F8"/>
    <w:rsid w:val="005F7BE5"/>
    <w:rsid w:val="00600067"/>
    <w:rsid w:val="006001BE"/>
    <w:rsid w:val="006007E4"/>
    <w:rsid w:val="006021AE"/>
    <w:rsid w:val="006049AA"/>
    <w:rsid w:val="00604A4D"/>
    <w:rsid w:val="00606F63"/>
    <w:rsid w:val="00607DDC"/>
    <w:rsid w:val="00610B56"/>
    <w:rsid w:val="0061221F"/>
    <w:rsid w:val="00612DF2"/>
    <w:rsid w:val="0061333D"/>
    <w:rsid w:val="00614408"/>
    <w:rsid w:val="00615EFE"/>
    <w:rsid w:val="00620F1E"/>
    <w:rsid w:val="00621BB7"/>
    <w:rsid w:val="00622215"/>
    <w:rsid w:val="00622670"/>
    <w:rsid w:val="0062272B"/>
    <w:rsid w:val="0062289A"/>
    <w:rsid w:val="00623AE7"/>
    <w:rsid w:val="00623DEB"/>
    <w:rsid w:val="00625700"/>
    <w:rsid w:val="00625C2C"/>
    <w:rsid w:val="0062741A"/>
    <w:rsid w:val="006306C1"/>
    <w:rsid w:val="0063160B"/>
    <w:rsid w:val="00633FAD"/>
    <w:rsid w:val="00634A74"/>
    <w:rsid w:val="00635598"/>
    <w:rsid w:val="00636303"/>
    <w:rsid w:val="00636878"/>
    <w:rsid w:val="00637A92"/>
    <w:rsid w:val="0064006A"/>
    <w:rsid w:val="006401C3"/>
    <w:rsid w:val="00640303"/>
    <w:rsid w:val="00641AD0"/>
    <w:rsid w:val="00642645"/>
    <w:rsid w:val="00642DD4"/>
    <w:rsid w:val="00643C87"/>
    <w:rsid w:val="00644820"/>
    <w:rsid w:val="00644823"/>
    <w:rsid w:val="00650BA9"/>
    <w:rsid w:val="00653049"/>
    <w:rsid w:val="00653081"/>
    <w:rsid w:val="00653463"/>
    <w:rsid w:val="00653961"/>
    <w:rsid w:val="00653B0F"/>
    <w:rsid w:val="0065553A"/>
    <w:rsid w:val="00655946"/>
    <w:rsid w:val="0065594B"/>
    <w:rsid w:val="00655D87"/>
    <w:rsid w:val="00655E25"/>
    <w:rsid w:val="00655EF0"/>
    <w:rsid w:val="00656AB3"/>
    <w:rsid w:val="006570FA"/>
    <w:rsid w:val="006573BF"/>
    <w:rsid w:val="0065774F"/>
    <w:rsid w:val="00657CCE"/>
    <w:rsid w:val="00660298"/>
    <w:rsid w:val="00660BDD"/>
    <w:rsid w:val="00661C32"/>
    <w:rsid w:val="00664802"/>
    <w:rsid w:val="00665AA4"/>
    <w:rsid w:val="006660EB"/>
    <w:rsid w:val="0066662A"/>
    <w:rsid w:val="00667B06"/>
    <w:rsid w:val="00670463"/>
    <w:rsid w:val="00670FAE"/>
    <w:rsid w:val="006723EB"/>
    <w:rsid w:val="006760AC"/>
    <w:rsid w:val="00677138"/>
    <w:rsid w:val="00680BFD"/>
    <w:rsid w:val="00680CA6"/>
    <w:rsid w:val="006811EB"/>
    <w:rsid w:val="006816BB"/>
    <w:rsid w:val="0068246B"/>
    <w:rsid w:val="0068264E"/>
    <w:rsid w:val="00682982"/>
    <w:rsid w:val="00682E52"/>
    <w:rsid w:val="00684C01"/>
    <w:rsid w:val="006857E2"/>
    <w:rsid w:val="006858D4"/>
    <w:rsid w:val="00686738"/>
    <w:rsid w:val="00686AD7"/>
    <w:rsid w:val="0068725B"/>
    <w:rsid w:val="0069046E"/>
    <w:rsid w:val="00690832"/>
    <w:rsid w:val="006909A5"/>
    <w:rsid w:val="0069179B"/>
    <w:rsid w:val="00691823"/>
    <w:rsid w:val="00692464"/>
    <w:rsid w:val="006929D1"/>
    <w:rsid w:val="00694E43"/>
    <w:rsid w:val="00694FB2"/>
    <w:rsid w:val="006952F9"/>
    <w:rsid w:val="006958DE"/>
    <w:rsid w:val="00695EB0"/>
    <w:rsid w:val="006A01B6"/>
    <w:rsid w:val="006A0225"/>
    <w:rsid w:val="006A14A1"/>
    <w:rsid w:val="006A1530"/>
    <w:rsid w:val="006A155B"/>
    <w:rsid w:val="006A157F"/>
    <w:rsid w:val="006A17B8"/>
    <w:rsid w:val="006A21F1"/>
    <w:rsid w:val="006A239E"/>
    <w:rsid w:val="006A3365"/>
    <w:rsid w:val="006A3CEC"/>
    <w:rsid w:val="006A5698"/>
    <w:rsid w:val="006A5E10"/>
    <w:rsid w:val="006A7424"/>
    <w:rsid w:val="006B14B9"/>
    <w:rsid w:val="006B1C04"/>
    <w:rsid w:val="006B1C34"/>
    <w:rsid w:val="006B1CE2"/>
    <w:rsid w:val="006B1E69"/>
    <w:rsid w:val="006B3E30"/>
    <w:rsid w:val="006B3FEF"/>
    <w:rsid w:val="006B4B57"/>
    <w:rsid w:val="006B4E51"/>
    <w:rsid w:val="006B5A6C"/>
    <w:rsid w:val="006B74B0"/>
    <w:rsid w:val="006B7568"/>
    <w:rsid w:val="006B7D01"/>
    <w:rsid w:val="006C04EB"/>
    <w:rsid w:val="006C083F"/>
    <w:rsid w:val="006C125E"/>
    <w:rsid w:val="006C19C6"/>
    <w:rsid w:val="006C1B8F"/>
    <w:rsid w:val="006C1B91"/>
    <w:rsid w:val="006C1D2E"/>
    <w:rsid w:val="006C20E0"/>
    <w:rsid w:val="006C29DE"/>
    <w:rsid w:val="006C32CB"/>
    <w:rsid w:val="006C454C"/>
    <w:rsid w:val="006C4780"/>
    <w:rsid w:val="006C51C1"/>
    <w:rsid w:val="006C5BC4"/>
    <w:rsid w:val="006C6647"/>
    <w:rsid w:val="006C6B78"/>
    <w:rsid w:val="006C6D0B"/>
    <w:rsid w:val="006C78FE"/>
    <w:rsid w:val="006C7B88"/>
    <w:rsid w:val="006D16CD"/>
    <w:rsid w:val="006D1A93"/>
    <w:rsid w:val="006D287B"/>
    <w:rsid w:val="006D30E7"/>
    <w:rsid w:val="006D318D"/>
    <w:rsid w:val="006D32DF"/>
    <w:rsid w:val="006D6BCB"/>
    <w:rsid w:val="006D72FD"/>
    <w:rsid w:val="006D745E"/>
    <w:rsid w:val="006D7556"/>
    <w:rsid w:val="006E0C1C"/>
    <w:rsid w:val="006E0F77"/>
    <w:rsid w:val="006E1205"/>
    <w:rsid w:val="006E1433"/>
    <w:rsid w:val="006E19C1"/>
    <w:rsid w:val="006E287D"/>
    <w:rsid w:val="006E29D2"/>
    <w:rsid w:val="006E497A"/>
    <w:rsid w:val="006E5764"/>
    <w:rsid w:val="006E57C1"/>
    <w:rsid w:val="006E69B6"/>
    <w:rsid w:val="006E6A66"/>
    <w:rsid w:val="006F11C5"/>
    <w:rsid w:val="006F17CF"/>
    <w:rsid w:val="006F20CC"/>
    <w:rsid w:val="006F274A"/>
    <w:rsid w:val="006F3212"/>
    <w:rsid w:val="006F4647"/>
    <w:rsid w:val="006F498D"/>
    <w:rsid w:val="006F4F74"/>
    <w:rsid w:val="006F5948"/>
    <w:rsid w:val="006F59DF"/>
    <w:rsid w:val="006F6F0E"/>
    <w:rsid w:val="006F735F"/>
    <w:rsid w:val="006F7B29"/>
    <w:rsid w:val="00700871"/>
    <w:rsid w:val="00701143"/>
    <w:rsid w:val="00701956"/>
    <w:rsid w:val="00701FEF"/>
    <w:rsid w:val="00702D19"/>
    <w:rsid w:val="007032F4"/>
    <w:rsid w:val="0070332A"/>
    <w:rsid w:val="0070363A"/>
    <w:rsid w:val="00703754"/>
    <w:rsid w:val="00703808"/>
    <w:rsid w:val="00704D83"/>
    <w:rsid w:val="00704F8F"/>
    <w:rsid w:val="007054DE"/>
    <w:rsid w:val="00705742"/>
    <w:rsid w:val="007067C6"/>
    <w:rsid w:val="007072F1"/>
    <w:rsid w:val="007078E7"/>
    <w:rsid w:val="007119D6"/>
    <w:rsid w:val="00711A6C"/>
    <w:rsid w:val="00712354"/>
    <w:rsid w:val="00714DF5"/>
    <w:rsid w:val="00714F22"/>
    <w:rsid w:val="00715428"/>
    <w:rsid w:val="00715755"/>
    <w:rsid w:val="0071587A"/>
    <w:rsid w:val="007159B0"/>
    <w:rsid w:val="00716415"/>
    <w:rsid w:val="00717569"/>
    <w:rsid w:val="007221D9"/>
    <w:rsid w:val="0072252E"/>
    <w:rsid w:val="00722CB1"/>
    <w:rsid w:val="00722DAE"/>
    <w:rsid w:val="00723D55"/>
    <w:rsid w:val="00724A91"/>
    <w:rsid w:val="00725BBA"/>
    <w:rsid w:val="00726799"/>
    <w:rsid w:val="00726ED0"/>
    <w:rsid w:val="00730832"/>
    <w:rsid w:val="007320C0"/>
    <w:rsid w:val="00733125"/>
    <w:rsid w:val="0073364D"/>
    <w:rsid w:val="00733CD0"/>
    <w:rsid w:val="007346DF"/>
    <w:rsid w:val="0073491F"/>
    <w:rsid w:val="00734EF2"/>
    <w:rsid w:val="00736C41"/>
    <w:rsid w:val="00737508"/>
    <w:rsid w:val="00740C93"/>
    <w:rsid w:val="00741130"/>
    <w:rsid w:val="00742B7D"/>
    <w:rsid w:val="00742F7A"/>
    <w:rsid w:val="0074300A"/>
    <w:rsid w:val="007434F7"/>
    <w:rsid w:val="007448A0"/>
    <w:rsid w:val="00744C64"/>
    <w:rsid w:val="00745F1D"/>
    <w:rsid w:val="00746B77"/>
    <w:rsid w:val="00747AE8"/>
    <w:rsid w:val="00750446"/>
    <w:rsid w:val="00751353"/>
    <w:rsid w:val="00752E2C"/>
    <w:rsid w:val="00753BC7"/>
    <w:rsid w:val="00753FBB"/>
    <w:rsid w:val="00754732"/>
    <w:rsid w:val="007552A7"/>
    <w:rsid w:val="00756397"/>
    <w:rsid w:val="007564A3"/>
    <w:rsid w:val="00756760"/>
    <w:rsid w:val="00756D9A"/>
    <w:rsid w:val="00757D89"/>
    <w:rsid w:val="0076094A"/>
    <w:rsid w:val="00761569"/>
    <w:rsid w:val="007617B9"/>
    <w:rsid w:val="00761A06"/>
    <w:rsid w:val="00763577"/>
    <w:rsid w:val="00764ADA"/>
    <w:rsid w:val="00766755"/>
    <w:rsid w:val="007714BC"/>
    <w:rsid w:val="007714F3"/>
    <w:rsid w:val="00771AFA"/>
    <w:rsid w:val="00771D42"/>
    <w:rsid w:val="00771E16"/>
    <w:rsid w:val="0077230E"/>
    <w:rsid w:val="00773855"/>
    <w:rsid w:val="0077541B"/>
    <w:rsid w:val="0077641B"/>
    <w:rsid w:val="007767C2"/>
    <w:rsid w:val="007774CE"/>
    <w:rsid w:val="0077796D"/>
    <w:rsid w:val="00780D28"/>
    <w:rsid w:val="0078207D"/>
    <w:rsid w:val="00783F55"/>
    <w:rsid w:val="00785029"/>
    <w:rsid w:val="007868E2"/>
    <w:rsid w:val="0079271C"/>
    <w:rsid w:val="00792BA2"/>
    <w:rsid w:val="007934AC"/>
    <w:rsid w:val="00793A7D"/>
    <w:rsid w:val="007941E2"/>
    <w:rsid w:val="007945F0"/>
    <w:rsid w:val="00794888"/>
    <w:rsid w:val="00795A1A"/>
    <w:rsid w:val="00796633"/>
    <w:rsid w:val="007979DA"/>
    <w:rsid w:val="007A0916"/>
    <w:rsid w:val="007A1FF8"/>
    <w:rsid w:val="007A22AB"/>
    <w:rsid w:val="007A2321"/>
    <w:rsid w:val="007A2E3F"/>
    <w:rsid w:val="007A30B1"/>
    <w:rsid w:val="007A41A6"/>
    <w:rsid w:val="007A595A"/>
    <w:rsid w:val="007A670C"/>
    <w:rsid w:val="007A704D"/>
    <w:rsid w:val="007A74DD"/>
    <w:rsid w:val="007B0DD7"/>
    <w:rsid w:val="007B1464"/>
    <w:rsid w:val="007B1F68"/>
    <w:rsid w:val="007B21A4"/>
    <w:rsid w:val="007B2362"/>
    <w:rsid w:val="007B276D"/>
    <w:rsid w:val="007B2A01"/>
    <w:rsid w:val="007B6587"/>
    <w:rsid w:val="007B65BA"/>
    <w:rsid w:val="007C1C38"/>
    <w:rsid w:val="007C1D59"/>
    <w:rsid w:val="007C266A"/>
    <w:rsid w:val="007C34F4"/>
    <w:rsid w:val="007C4699"/>
    <w:rsid w:val="007C4AB3"/>
    <w:rsid w:val="007C517F"/>
    <w:rsid w:val="007C5520"/>
    <w:rsid w:val="007C5558"/>
    <w:rsid w:val="007C6834"/>
    <w:rsid w:val="007D0235"/>
    <w:rsid w:val="007D09F2"/>
    <w:rsid w:val="007D0FD6"/>
    <w:rsid w:val="007D126F"/>
    <w:rsid w:val="007D1C5C"/>
    <w:rsid w:val="007D214C"/>
    <w:rsid w:val="007D2982"/>
    <w:rsid w:val="007D690D"/>
    <w:rsid w:val="007D7CDC"/>
    <w:rsid w:val="007D7E6E"/>
    <w:rsid w:val="007E02AA"/>
    <w:rsid w:val="007E14CB"/>
    <w:rsid w:val="007E187E"/>
    <w:rsid w:val="007E1D29"/>
    <w:rsid w:val="007E3304"/>
    <w:rsid w:val="007E345E"/>
    <w:rsid w:val="007E3533"/>
    <w:rsid w:val="007E3D38"/>
    <w:rsid w:val="007E46A9"/>
    <w:rsid w:val="007E5AA9"/>
    <w:rsid w:val="007E5BC3"/>
    <w:rsid w:val="007E6803"/>
    <w:rsid w:val="007E6DA0"/>
    <w:rsid w:val="007F0479"/>
    <w:rsid w:val="007F1B08"/>
    <w:rsid w:val="007F202A"/>
    <w:rsid w:val="007F20C5"/>
    <w:rsid w:val="007F2BD9"/>
    <w:rsid w:val="007F2C30"/>
    <w:rsid w:val="007F2F5F"/>
    <w:rsid w:val="007F3C89"/>
    <w:rsid w:val="007F505C"/>
    <w:rsid w:val="007F5F23"/>
    <w:rsid w:val="007F6C23"/>
    <w:rsid w:val="00800269"/>
    <w:rsid w:val="008007F6"/>
    <w:rsid w:val="0080094B"/>
    <w:rsid w:val="00800D74"/>
    <w:rsid w:val="00800D76"/>
    <w:rsid w:val="00802BAA"/>
    <w:rsid w:val="00802BBC"/>
    <w:rsid w:val="00805124"/>
    <w:rsid w:val="00805B7C"/>
    <w:rsid w:val="00805FD9"/>
    <w:rsid w:val="00806891"/>
    <w:rsid w:val="008074E6"/>
    <w:rsid w:val="008111B5"/>
    <w:rsid w:val="00811386"/>
    <w:rsid w:val="008121AD"/>
    <w:rsid w:val="0081245A"/>
    <w:rsid w:val="00812B83"/>
    <w:rsid w:val="00813F99"/>
    <w:rsid w:val="00814AA1"/>
    <w:rsid w:val="00815C64"/>
    <w:rsid w:val="008167D2"/>
    <w:rsid w:val="00817466"/>
    <w:rsid w:val="008176A7"/>
    <w:rsid w:val="00824FE7"/>
    <w:rsid w:val="00825848"/>
    <w:rsid w:val="00825F15"/>
    <w:rsid w:val="00826801"/>
    <w:rsid w:val="00826E90"/>
    <w:rsid w:val="008273CB"/>
    <w:rsid w:val="00830638"/>
    <w:rsid w:val="00830A4B"/>
    <w:rsid w:val="00831A3F"/>
    <w:rsid w:val="00832412"/>
    <w:rsid w:val="00832777"/>
    <w:rsid w:val="008329C3"/>
    <w:rsid w:val="008330C4"/>
    <w:rsid w:val="00833B1D"/>
    <w:rsid w:val="0083418D"/>
    <w:rsid w:val="00836DFE"/>
    <w:rsid w:val="00840030"/>
    <w:rsid w:val="00840240"/>
    <w:rsid w:val="00840442"/>
    <w:rsid w:val="00841061"/>
    <w:rsid w:val="008419AB"/>
    <w:rsid w:val="00841B11"/>
    <w:rsid w:val="00842345"/>
    <w:rsid w:val="0084270B"/>
    <w:rsid w:val="00846D73"/>
    <w:rsid w:val="00847971"/>
    <w:rsid w:val="008479B4"/>
    <w:rsid w:val="008479C6"/>
    <w:rsid w:val="008509C1"/>
    <w:rsid w:val="00850A76"/>
    <w:rsid w:val="00852452"/>
    <w:rsid w:val="00853481"/>
    <w:rsid w:val="00854FD4"/>
    <w:rsid w:val="00855BC7"/>
    <w:rsid w:val="00856967"/>
    <w:rsid w:val="00857444"/>
    <w:rsid w:val="0085777A"/>
    <w:rsid w:val="00857A41"/>
    <w:rsid w:val="00857E04"/>
    <w:rsid w:val="0086109E"/>
    <w:rsid w:val="0086162C"/>
    <w:rsid w:val="008621C9"/>
    <w:rsid w:val="008623D4"/>
    <w:rsid w:val="00863D4E"/>
    <w:rsid w:val="00864C8B"/>
    <w:rsid w:val="008671E3"/>
    <w:rsid w:val="00867A6F"/>
    <w:rsid w:val="00870B9E"/>
    <w:rsid w:val="00871BDA"/>
    <w:rsid w:val="00873C20"/>
    <w:rsid w:val="00874C37"/>
    <w:rsid w:val="008751A4"/>
    <w:rsid w:val="00875AC4"/>
    <w:rsid w:val="00876C90"/>
    <w:rsid w:val="00876FD0"/>
    <w:rsid w:val="00876FFD"/>
    <w:rsid w:val="008771B9"/>
    <w:rsid w:val="008773DB"/>
    <w:rsid w:val="00877B42"/>
    <w:rsid w:val="00881C63"/>
    <w:rsid w:val="00881CAD"/>
    <w:rsid w:val="00883ACA"/>
    <w:rsid w:val="00883E28"/>
    <w:rsid w:val="00884DA9"/>
    <w:rsid w:val="008857C9"/>
    <w:rsid w:val="00886409"/>
    <w:rsid w:val="00886910"/>
    <w:rsid w:val="00892BF9"/>
    <w:rsid w:val="008931EF"/>
    <w:rsid w:val="008942FF"/>
    <w:rsid w:val="00894E6E"/>
    <w:rsid w:val="00894FD7"/>
    <w:rsid w:val="00897165"/>
    <w:rsid w:val="008979F1"/>
    <w:rsid w:val="00897AC4"/>
    <w:rsid w:val="008A18DE"/>
    <w:rsid w:val="008A21DC"/>
    <w:rsid w:val="008A227B"/>
    <w:rsid w:val="008A243F"/>
    <w:rsid w:val="008A2E9A"/>
    <w:rsid w:val="008A2F3A"/>
    <w:rsid w:val="008A3B24"/>
    <w:rsid w:val="008A4109"/>
    <w:rsid w:val="008A517B"/>
    <w:rsid w:val="008A5FAB"/>
    <w:rsid w:val="008A766D"/>
    <w:rsid w:val="008A7804"/>
    <w:rsid w:val="008B0E23"/>
    <w:rsid w:val="008B4191"/>
    <w:rsid w:val="008B50B7"/>
    <w:rsid w:val="008B5649"/>
    <w:rsid w:val="008B6CF8"/>
    <w:rsid w:val="008B6F47"/>
    <w:rsid w:val="008B713F"/>
    <w:rsid w:val="008B746C"/>
    <w:rsid w:val="008C10BA"/>
    <w:rsid w:val="008C1577"/>
    <w:rsid w:val="008C2250"/>
    <w:rsid w:val="008C2F3A"/>
    <w:rsid w:val="008C3495"/>
    <w:rsid w:val="008C3E24"/>
    <w:rsid w:val="008C4260"/>
    <w:rsid w:val="008C4898"/>
    <w:rsid w:val="008C4DD5"/>
    <w:rsid w:val="008C50D8"/>
    <w:rsid w:val="008C52BF"/>
    <w:rsid w:val="008D055F"/>
    <w:rsid w:val="008D17DF"/>
    <w:rsid w:val="008D3870"/>
    <w:rsid w:val="008D3FB5"/>
    <w:rsid w:val="008D4808"/>
    <w:rsid w:val="008D4E5D"/>
    <w:rsid w:val="008D5DFE"/>
    <w:rsid w:val="008D5FE1"/>
    <w:rsid w:val="008D63F5"/>
    <w:rsid w:val="008D7215"/>
    <w:rsid w:val="008E0B6F"/>
    <w:rsid w:val="008E2A09"/>
    <w:rsid w:val="008E37D6"/>
    <w:rsid w:val="008E52F4"/>
    <w:rsid w:val="008E6354"/>
    <w:rsid w:val="008E6D56"/>
    <w:rsid w:val="008E6ED5"/>
    <w:rsid w:val="008E749E"/>
    <w:rsid w:val="008E7C23"/>
    <w:rsid w:val="008E7F17"/>
    <w:rsid w:val="008F0EAE"/>
    <w:rsid w:val="008F1273"/>
    <w:rsid w:val="008F18AF"/>
    <w:rsid w:val="008F2BA4"/>
    <w:rsid w:val="008F303F"/>
    <w:rsid w:val="008F34D6"/>
    <w:rsid w:val="008F63D4"/>
    <w:rsid w:val="008F684D"/>
    <w:rsid w:val="008F75C9"/>
    <w:rsid w:val="008F7A1C"/>
    <w:rsid w:val="008F7B39"/>
    <w:rsid w:val="00900DF8"/>
    <w:rsid w:val="00901352"/>
    <w:rsid w:val="009013BE"/>
    <w:rsid w:val="0090152E"/>
    <w:rsid w:val="009022AB"/>
    <w:rsid w:val="009022B9"/>
    <w:rsid w:val="00903144"/>
    <w:rsid w:val="009034BF"/>
    <w:rsid w:val="0090468C"/>
    <w:rsid w:val="0090521D"/>
    <w:rsid w:val="009059B8"/>
    <w:rsid w:val="00907866"/>
    <w:rsid w:val="00907D83"/>
    <w:rsid w:val="00907F59"/>
    <w:rsid w:val="00910587"/>
    <w:rsid w:val="009128CB"/>
    <w:rsid w:val="0091376F"/>
    <w:rsid w:val="0091434C"/>
    <w:rsid w:val="009154AD"/>
    <w:rsid w:val="009155CF"/>
    <w:rsid w:val="00916587"/>
    <w:rsid w:val="00917805"/>
    <w:rsid w:val="00917A6C"/>
    <w:rsid w:val="00920B36"/>
    <w:rsid w:val="00921239"/>
    <w:rsid w:val="00922613"/>
    <w:rsid w:val="00922A83"/>
    <w:rsid w:val="00922AA4"/>
    <w:rsid w:val="00922BAD"/>
    <w:rsid w:val="00923AB2"/>
    <w:rsid w:val="00923C9C"/>
    <w:rsid w:val="00923FD8"/>
    <w:rsid w:val="009246C5"/>
    <w:rsid w:val="0092666F"/>
    <w:rsid w:val="00927638"/>
    <w:rsid w:val="00930FE4"/>
    <w:rsid w:val="00931C57"/>
    <w:rsid w:val="0093201E"/>
    <w:rsid w:val="0093238D"/>
    <w:rsid w:val="009324C6"/>
    <w:rsid w:val="00932809"/>
    <w:rsid w:val="00933326"/>
    <w:rsid w:val="009335AA"/>
    <w:rsid w:val="00933962"/>
    <w:rsid w:val="00933E3A"/>
    <w:rsid w:val="00934166"/>
    <w:rsid w:val="00934F58"/>
    <w:rsid w:val="00935A67"/>
    <w:rsid w:val="00936489"/>
    <w:rsid w:val="00937D13"/>
    <w:rsid w:val="009403CB"/>
    <w:rsid w:val="0094094E"/>
    <w:rsid w:val="009409FC"/>
    <w:rsid w:val="00941163"/>
    <w:rsid w:val="00941885"/>
    <w:rsid w:val="00943C89"/>
    <w:rsid w:val="00943FB4"/>
    <w:rsid w:val="009444BF"/>
    <w:rsid w:val="009450AC"/>
    <w:rsid w:val="0094574C"/>
    <w:rsid w:val="0094634E"/>
    <w:rsid w:val="009466C5"/>
    <w:rsid w:val="00947993"/>
    <w:rsid w:val="00950733"/>
    <w:rsid w:val="0095138D"/>
    <w:rsid w:val="00951565"/>
    <w:rsid w:val="009518D9"/>
    <w:rsid w:val="009535A6"/>
    <w:rsid w:val="0095393A"/>
    <w:rsid w:val="00954649"/>
    <w:rsid w:val="00954E4E"/>
    <w:rsid w:val="00955915"/>
    <w:rsid w:val="00957346"/>
    <w:rsid w:val="00957BF9"/>
    <w:rsid w:val="009601F3"/>
    <w:rsid w:val="0096087D"/>
    <w:rsid w:val="00960D96"/>
    <w:rsid w:val="0096182E"/>
    <w:rsid w:val="009620CA"/>
    <w:rsid w:val="009622E7"/>
    <w:rsid w:val="00962A96"/>
    <w:rsid w:val="00962B76"/>
    <w:rsid w:val="00962E87"/>
    <w:rsid w:val="009638C5"/>
    <w:rsid w:val="00963FE3"/>
    <w:rsid w:val="009648F6"/>
    <w:rsid w:val="00965B93"/>
    <w:rsid w:val="009673B5"/>
    <w:rsid w:val="00967724"/>
    <w:rsid w:val="0097033C"/>
    <w:rsid w:val="00970891"/>
    <w:rsid w:val="00971023"/>
    <w:rsid w:val="00971330"/>
    <w:rsid w:val="00971EAE"/>
    <w:rsid w:val="00971ECE"/>
    <w:rsid w:val="009728F6"/>
    <w:rsid w:val="0097383B"/>
    <w:rsid w:val="00973D25"/>
    <w:rsid w:val="00975531"/>
    <w:rsid w:val="00976592"/>
    <w:rsid w:val="00976B05"/>
    <w:rsid w:val="00977102"/>
    <w:rsid w:val="0097741F"/>
    <w:rsid w:val="0098177A"/>
    <w:rsid w:val="00981A74"/>
    <w:rsid w:val="00981E0F"/>
    <w:rsid w:val="009825E8"/>
    <w:rsid w:val="009832A3"/>
    <w:rsid w:val="00983BE9"/>
    <w:rsid w:val="00983C43"/>
    <w:rsid w:val="00983D95"/>
    <w:rsid w:val="00983EF6"/>
    <w:rsid w:val="00985527"/>
    <w:rsid w:val="009862D8"/>
    <w:rsid w:val="0098705E"/>
    <w:rsid w:val="009877E3"/>
    <w:rsid w:val="00990620"/>
    <w:rsid w:val="00991C30"/>
    <w:rsid w:val="009927BB"/>
    <w:rsid w:val="00993260"/>
    <w:rsid w:val="0099337A"/>
    <w:rsid w:val="00994566"/>
    <w:rsid w:val="00995286"/>
    <w:rsid w:val="00995820"/>
    <w:rsid w:val="009958BD"/>
    <w:rsid w:val="00995944"/>
    <w:rsid w:val="00995965"/>
    <w:rsid w:val="00995BF7"/>
    <w:rsid w:val="00995F34"/>
    <w:rsid w:val="00996378"/>
    <w:rsid w:val="00996396"/>
    <w:rsid w:val="00997D96"/>
    <w:rsid w:val="009A03B9"/>
    <w:rsid w:val="009A1C2F"/>
    <w:rsid w:val="009A1F2B"/>
    <w:rsid w:val="009A27A3"/>
    <w:rsid w:val="009A3269"/>
    <w:rsid w:val="009A3984"/>
    <w:rsid w:val="009A3ECC"/>
    <w:rsid w:val="009A489B"/>
    <w:rsid w:val="009A522C"/>
    <w:rsid w:val="009A54B4"/>
    <w:rsid w:val="009A56B6"/>
    <w:rsid w:val="009A6567"/>
    <w:rsid w:val="009A68DA"/>
    <w:rsid w:val="009A6C55"/>
    <w:rsid w:val="009B056B"/>
    <w:rsid w:val="009B05E5"/>
    <w:rsid w:val="009B0774"/>
    <w:rsid w:val="009B0A61"/>
    <w:rsid w:val="009B3B24"/>
    <w:rsid w:val="009B526F"/>
    <w:rsid w:val="009B60E8"/>
    <w:rsid w:val="009B62EF"/>
    <w:rsid w:val="009B6858"/>
    <w:rsid w:val="009B7352"/>
    <w:rsid w:val="009C073A"/>
    <w:rsid w:val="009C1A88"/>
    <w:rsid w:val="009C1EE2"/>
    <w:rsid w:val="009C231B"/>
    <w:rsid w:val="009C3060"/>
    <w:rsid w:val="009C3A39"/>
    <w:rsid w:val="009C3F38"/>
    <w:rsid w:val="009C46E1"/>
    <w:rsid w:val="009C51AE"/>
    <w:rsid w:val="009C5814"/>
    <w:rsid w:val="009C5C50"/>
    <w:rsid w:val="009C5D92"/>
    <w:rsid w:val="009C6068"/>
    <w:rsid w:val="009C63EE"/>
    <w:rsid w:val="009C65B5"/>
    <w:rsid w:val="009C675D"/>
    <w:rsid w:val="009C6855"/>
    <w:rsid w:val="009C6D41"/>
    <w:rsid w:val="009C6E10"/>
    <w:rsid w:val="009D022C"/>
    <w:rsid w:val="009D1AC5"/>
    <w:rsid w:val="009D1E3E"/>
    <w:rsid w:val="009D215E"/>
    <w:rsid w:val="009D329C"/>
    <w:rsid w:val="009D5A25"/>
    <w:rsid w:val="009D601C"/>
    <w:rsid w:val="009D6BFA"/>
    <w:rsid w:val="009D73FD"/>
    <w:rsid w:val="009D7BAC"/>
    <w:rsid w:val="009E109F"/>
    <w:rsid w:val="009E1122"/>
    <w:rsid w:val="009E157C"/>
    <w:rsid w:val="009E1C52"/>
    <w:rsid w:val="009E3A2B"/>
    <w:rsid w:val="009E541A"/>
    <w:rsid w:val="009E7347"/>
    <w:rsid w:val="009E73BC"/>
    <w:rsid w:val="009E7E2F"/>
    <w:rsid w:val="009F1010"/>
    <w:rsid w:val="009F11DF"/>
    <w:rsid w:val="009F162D"/>
    <w:rsid w:val="009F16D8"/>
    <w:rsid w:val="009F1D69"/>
    <w:rsid w:val="009F29F1"/>
    <w:rsid w:val="009F2A47"/>
    <w:rsid w:val="009F2E14"/>
    <w:rsid w:val="009F33B1"/>
    <w:rsid w:val="009F4AB9"/>
    <w:rsid w:val="009F5256"/>
    <w:rsid w:val="009F5AD4"/>
    <w:rsid w:val="009F5C3A"/>
    <w:rsid w:val="009F5D7A"/>
    <w:rsid w:val="009F6167"/>
    <w:rsid w:val="009F6233"/>
    <w:rsid w:val="009F63F0"/>
    <w:rsid w:val="009F64EF"/>
    <w:rsid w:val="009F7125"/>
    <w:rsid w:val="009F72C2"/>
    <w:rsid w:val="00A027FE"/>
    <w:rsid w:val="00A032A1"/>
    <w:rsid w:val="00A04731"/>
    <w:rsid w:val="00A05AAC"/>
    <w:rsid w:val="00A05EAE"/>
    <w:rsid w:val="00A06351"/>
    <w:rsid w:val="00A064B6"/>
    <w:rsid w:val="00A06C78"/>
    <w:rsid w:val="00A078EE"/>
    <w:rsid w:val="00A12490"/>
    <w:rsid w:val="00A13548"/>
    <w:rsid w:val="00A143A8"/>
    <w:rsid w:val="00A149C2"/>
    <w:rsid w:val="00A14F88"/>
    <w:rsid w:val="00A1748C"/>
    <w:rsid w:val="00A17635"/>
    <w:rsid w:val="00A21168"/>
    <w:rsid w:val="00A233DD"/>
    <w:rsid w:val="00A23520"/>
    <w:rsid w:val="00A23DDB"/>
    <w:rsid w:val="00A23E08"/>
    <w:rsid w:val="00A23EA2"/>
    <w:rsid w:val="00A24448"/>
    <w:rsid w:val="00A244E4"/>
    <w:rsid w:val="00A26E8C"/>
    <w:rsid w:val="00A27574"/>
    <w:rsid w:val="00A27800"/>
    <w:rsid w:val="00A301A5"/>
    <w:rsid w:val="00A30746"/>
    <w:rsid w:val="00A32895"/>
    <w:rsid w:val="00A33AE3"/>
    <w:rsid w:val="00A34974"/>
    <w:rsid w:val="00A352DF"/>
    <w:rsid w:val="00A35D41"/>
    <w:rsid w:val="00A36EF5"/>
    <w:rsid w:val="00A36F17"/>
    <w:rsid w:val="00A37C83"/>
    <w:rsid w:val="00A41C4C"/>
    <w:rsid w:val="00A422BB"/>
    <w:rsid w:val="00A424A7"/>
    <w:rsid w:val="00A428D0"/>
    <w:rsid w:val="00A44015"/>
    <w:rsid w:val="00A460EC"/>
    <w:rsid w:val="00A46A82"/>
    <w:rsid w:val="00A46DFA"/>
    <w:rsid w:val="00A47054"/>
    <w:rsid w:val="00A47B58"/>
    <w:rsid w:val="00A47CD7"/>
    <w:rsid w:val="00A50858"/>
    <w:rsid w:val="00A526C0"/>
    <w:rsid w:val="00A52EC1"/>
    <w:rsid w:val="00A54974"/>
    <w:rsid w:val="00A54A7F"/>
    <w:rsid w:val="00A5510C"/>
    <w:rsid w:val="00A552FE"/>
    <w:rsid w:val="00A55950"/>
    <w:rsid w:val="00A55F1F"/>
    <w:rsid w:val="00A566FC"/>
    <w:rsid w:val="00A5681E"/>
    <w:rsid w:val="00A5702E"/>
    <w:rsid w:val="00A60069"/>
    <w:rsid w:val="00A6243C"/>
    <w:rsid w:val="00A625A0"/>
    <w:rsid w:val="00A634FA"/>
    <w:rsid w:val="00A64428"/>
    <w:rsid w:val="00A64F43"/>
    <w:rsid w:val="00A65906"/>
    <w:rsid w:val="00A65BD9"/>
    <w:rsid w:val="00A70EA2"/>
    <w:rsid w:val="00A71763"/>
    <w:rsid w:val="00A75B6F"/>
    <w:rsid w:val="00A77069"/>
    <w:rsid w:val="00A802D7"/>
    <w:rsid w:val="00A80479"/>
    <w:rsid w:val="00A80557"/>
    <w:rsid w:val="00A81C6B"/>
    <w:rsid w:val="00A83177"/>
    <w:rsid w:val="00A838A0"/>
    <w:rsid w:val="00A840AC"/>
    <w:rsid w:val="00A86B9C"/>
    <w:rsid w:val="00A86DF2"/>
    <w:rsid w:val="00A86FBB"/>
    <w:rsid w:val="00A8798C"/>
    <w:rsid w:val="00A90000"/>
    <w:rsid w:val="00A90C3A"/>
    <w:rsid w:val="00A924C3"/>
    <w:rsid w:val="00A93285"/>
    <w:rsid w:val="00A95074"/>
    <w:rsid w:val="00A956FF"/>
    <w:rsid w:val="00A96717"/>
    <w:rsid w:val="00A97278"/>
    <w:rsid w:val="00A97AAE"/>
    <w:rsid w:val="00A97C26"/>
    <w:rsid w:val="00AA020E"/>
    <w:rsid w:val="00AA071D"/>
    <w:rsid w:val="00AA0AD9"/>
    <w:rsid w:val="00AA0D16"/>
    <w:rsid w:val="00AA10E6"/>
    <w:rsid w:val="00AA1714"/>
    <w:rsid w:val="00AA2830"/>
    <w:rsid w:val="00AA2FFA"/>
    <w:rsid w:val="00AA47F4"/>
    <w:rsid w:val="00AA62CA"/>
    <w:rsid w:val="00AA6EEB"/>
    <w:rsid w:val="00AA7AB0"/>
    <w:rsid w:val="00AB0281"/>
    <w:rsid w:val="00AB0D83"/>
    <w:rsid w:val="00AB2286"/>
    <w:rsid w:val="00AB26A4"/>
    <w:rsid w:val="00AB27EE"/>
    <w:rsid w:val="00AB280A"/>
    <w:rsid w:val="00AB31EB"/>
    <w:rsid w:val="00AB3973"/>
    <w:rsid w:val="00AB42A1"/>
    <w:rsid w:val="00AB4735"/>
    <w:rsid w:val="00AB4A9A"/>
    <w:rsid w:val="00AB5860"/>
    <w:rsid w:val="00AB590F"/>
    <w:rsid w:val="00AB7DC6"/>
    <w:rsid w:val="00AC0727"/>
    <w:rsid w:val="00AC0A7C"/>
    <w:rsid w:val="00AC0BBC"/>
    <w:rsid w:val="00AC214D"/>
    <w:rsid w:val="00AC2638"/>
    <w:rsid w:val="00AC27C7"/>
    <w:rsid w:val="00AC30E9"/>
    <w:rsid w:val="00AC34E6"/>
    <w:rsid w:val="00AC4679"/>
    <w:rsid w:val="00AC51D2"/>
    <w:rsid w:val="00AC5C20"/>
    <w:rsid w:val="00AC615B"/>
    <w:rsid w:val="00AC6C8C"/>
    <w:rsid w:val="00AC6FFC"/>
    <w:rsid w:val="00AC750E"/>
    <w:rsid w:val="00AC7A9D"/>
    <w:rsid w:val="00AC7D3C"/>
    <w:rsid w:val="00AD099E"/>
    <w:rsid w:val="00AD0A2B"/>
    <w:rsid w:val="00AD145C"/>
    <w:rsid w:val="00AD17B5"/>
    <w:rsid w:val="00AD213C"/>
    <w:rsid w:val="00AD305E"/>
    <w:rsid w:val="00AD4BCE"/>
    <w:rsid w:val="00AD519E"/>
    <w:rsid w:val="00AD58BC"/>
    <w:rsid w:val="00AD5CB1"/>
    <w:rsid w:val="00AD6776"/>
    <w:rsid w:val="00AD6B64"/>
    <w:rsid w:val="00AD7223"/>
    <w:rsid w:val="00AD759D"/>
    <w:rsid w:val="00AD7E8B"/>
    <w:rsid w:val="00AD7F4F"/>
    <w:rsid w:val="00AD7FA8"/>
    <w:rsid w:val="00AE0419"/>
    <w:rsid w:val="00AE1863"/>
    <w:rsid w:val="00AE1E67"/>
    <w:rsid w:val="00AE23EB"/>
    <w:rsid w:val="00AE2568"/>
    <w:rsid w:val="00AE25EE"/>
    <w:rsid w:val="00AE2FD7"/>
    <w:rsid w:val="00AE3436"/>
    <w:rsid w:val="00AE3FAF"/>
    <w:rsid w:val="00AE4538"/>
    <w:rsid w:val="00AE5439"/>
    <w:rsid w:val="00AE6E73"/>
    <w:rsid w:val="00AE7594"/>
    <w:rsid w:val="00AF116A"/>
    <w:rsid w:val="00AF1387"/>
    <w:rsid w:val="00AF1460"/>
    <w:rsid w:val="00AF3CC8"/>
    <w:rsid w:val="00AF601C"/>
    <w:rsid w:val="00AF7612"/>
    <w:rsid w:val="00B00500"/>
    <w:rsid w:val="00B03467"/>
    <w:rsid w:val="00B042D8"/>
    <w:rsid w:val="00B045A6"/>
    <w:rsid w:val="00B04D03"/>
    <w:rsid w:val="00B0695D"/>
    <w:rsid w:val="00B06ABF"/>
    <w:rsid w:val="00B07C76"/>
    <w:rsid w:val="00B10943"/>
    <w:rsid w:val="00B10E27"/>
    <w:rsid w:val="00B11E16"/>
    <w:rsid w:val="00B1202F"/>
    <w:rsid w:val="00B12267"/>
    <w:rsid w:val="00B12A92"/>
    <w:rsid w:val="00B13009"/>
    <w:rsid w:val="00B13D2A"/>
    <w:rsid w:val="00B13F9C"/>
    <w:rsid w:val="00B170EE"/>
    <w:rsid w:val="00B174B2"/>
    <w:rsid w:val="00B17756"/>
    <w:rsid w:val="00B1783E"/>
    <w:rsid w:val="00B17ECA"/>
    <w:rsid w:val="00B20CAE"/>
    <w:rsid w:val="00B22AAB"/>
    <w:rsid w:val="00B23256"/>
    <w:rsid w:val="00B23960"/>
    <w:rsid w:val="00B244F3"/>
    <w:rsid w:val="00B24919"/>
    <w:rsid w:val="00B24CB7"/>
    <w:rsid w:val="00B25A06"/>
    <w:rsid w:val="00B26952"/>
    <w:rsid w:val="00B271E4"/>
    <w:rsid w:val="00B2790A"/>
    <w:rsid w:val="00B27BBE"/>
    <w:rsid w:val="00B30381"/>
    <w:rsid w:val="00B318C5"/>
    <w:rsid w:val="00B31C13"/>
    <w:rsid w:val="00B31DB4"/>
    <w:rsid w:val="00B324F0"/>
    <w:rsid w:val="00B327AD"/>
    <w:rsid w:val="00B33AEA"/>
    <w:rsid w:val="00B351F3"/>
    <w:rsid w:val="00B35517"/>
    <w:rsid w:val="00B355B8"/>
    <w:rsid w:val="00B35B8B"/>
    <w:rsid w:val="00B35FAA"/>
    <w:rsid w:val="00B36DEC"/>
    <w:rsid w:val="00B3704A"/>
    <w:rsid w:val="00B37E01"/>
    <w:rsid w:val="00B405EC"/>
    <w:rsid w:val="00B40888"/>
    <w:rsid w:val="00B41881"/>
    <w:rsid w:val="00B41C4B"/>
    <w:rsid w:val="00B42491"/>
    <w:rsid w:val="00B43734"/>
    <w:rsid w:val="00B438BF"/>
    <w:rsid w:val="00B44C8D"/>
    <w:rsid w:val="00B465AD"/>
    <w:rsid w:val="00B471DE"/>
    <w:rsid w:val="00B47527"/>
    <w:rsid w:val="00B4772A"/>
    <w:rsid w:val="00B505CB"/>
    <w:rsid w:val="00B51176"/>
    <w:rsid w:val="00B513FD"/>
    <w:rsid w:val="00B514F2"/>
    <w:rsid w:val="00B51F57"/>
    <w:rsid w:val="00B5200D"/>
    <w:rsid w:val="00B5275D"/>
    <w:rsid w:val="00B5290C"/>
    <w:rsid w:val="00B532A4"/>
    <w:rsid w:val="00B534D6"/>
    <w:rsid w:val="00B545D9"/>
    <w:rsid w:val="00B54627"/>
    <w:rsid w:val="00B5468E"/>
    <w:rsid w:val="00B55169"/>
    <w:rsid w:val="00B55EE0"/>
    <w:rsid w:val="00B57CD5"/>
    <w:rsid w:val="00B60298"/>
    <w:rsid w:val="00B6107E"/>
    <w:rsid w:val="00B62F7E"/>
    <w:rsid w:val="00B630E1"/>
    <w:rsid w:val="00B632EF"/>
    <w:rsid w:val="00B645C0"/>
    <w:rsid w:val="00B657D5"/>
    <w:rsid w:val="00B658A1"/>
    <w:rsid w:val="00B67467"/>
    <w:rsid w:val="00B700C1"/>
    <w:rsid w:val="00B70E25"/>
    <w:rsid w:val="00B71216"/>
    <w:rsid w:val="00B71A64"/>
    <w:rsid w:val="00B72339"/>
    <w:rsid w:val="00B72B94"/>
    <w:rsid w:val="00B73B6C"/>
    <w:rsid w:val="00B760EA"/>
    <w:rsid w:val="00B76C2A"/>
    <w:rsid w:val="00B77077"/>
    <w:rsid w:val="00B7791C"/>
    <w:rsid w:val="00B80650"/>
    <w:rsid w:val="00B81B6B"/>
    <w:rsid w:val="00B82388"/>
    <w:rsid w:val="00B83307"/>
    <w:rsid w:val="00B83EF6"/>
    <w:rsid w:val="00B86011"/>
    <w:rsid w:val="00B8727E"/>
    <w:rsid w:val="00B87371"/>
    <w:rsid w:val="00B873A1"/>
    <w:rsid w:val="00B87CB9"/>
    <w:rsid w:val="00B87EA1"/>
    <w:rsid w:val="00B901FE"/>
    <w:rsid w:val="00B90722"/>
    <w:rsid w:val="00B90BF2"/>
    <w:rsid w:val="00B9129E"/>
    <w:rsid w:val="00B9135C"/>
    <w:rsid w:val="00B91B13"/>
    <w:rsid w:val="00B92A78"/>
    <w:rsid w:val="00B937EB"/>
    <w:rsid w:val="00B94510"/>
    <w:rsid w:val="00B9497B"/>
    <w:rsid w:val="00B958E3"/>
    <w:rsid w:val="00B95F6E"/>
    <w:rsid w:val="00B96217"/>
    <w:rsid w:val="00B96428"/>
    <w:rsid w:val="00B9771D"/>
    <w:rsid w:val="00B97A05"/>
    <w:rsid w:val="00BA07E7"/>
    <w:rsid w:val="00BA1C85"/>
    <w:rsid w:val="00BA2018"/>
    <w:rsid w:val="00BA36AF"/>
    <w:rsid w:val="00BA3A3B"/>
    <w:rsid w:val="00BA3E10"/>
    <w:rsid w:val="00BA4501"/>
    <w:rsid w:val="00BA4652"/>
    <w:rsid w:val="00BA4CC1"/>
    <w:rsid w:val="00BA58BF"/>
    <w:rsid w:val="00BA6BC2"/>
    <w:rsid w:val="00BB20C6"/>
    <w:rsid w:val="00BB3610"/>
    <w:rsid w:val="00BB37F3"/>
    <w:rsid w:val="00BB3AC1"/>
    <w:rsid w:val="00BB3C08"/>
    <w:rsid w:val="00BB3ED8"/>
    <w:rsid w:val="00BB4F9A"/>
    <w:rsid w:val="00BB542C"/>
    <w:rsid w:val="00BB7B92"/>
    <w:rsid w:val="00BC07D3"/>
    <w:rsid w:val="00BC12CD"/>
    <w:rsid w:val="00BC1E4A"/>
    <w:rsid w:val="00BC215A"/>
    <w:rsid w:val="00BC299B"/>
    <w:rsid w:val="00BC2D22"/>
    <w:rsid w:val="00BC2D52"/>
    <w:rsid w:val="00BC3BEF"/>
    <w:rsid w:val="00BC58ED"/>
    <w:rsid w:val="00BC6162"/>
    <w:rsid w:val="00BC6F2F"/>
    <w:rsid w:val="00BC78A5"/>
    <w:rsid w:val="00BD05B3"/>
    <w:rsid w:val="00BD05FD"/>
    <w:rsid w:val="00BD0EF0"/>
    <w:rsid w:val="00BD28F0"/>
    <w:rsid w:val="00BD2D82"/>
    <w:rsid w:val="00BD32BD"/>
    <w:rsid w:val="00BD3964"/>
    <w:rsid w:val="00BD480F"/>
    <w:rsid w:val="00BD5B7D"/>
    <w:rsid w:val="00BD5DDE"/>
    <w:rsid w:val="00BD6524"/>
    <w:rsid w:val="00BD67D2"/>
    <w:rsid w:val="00BD68A4"/>
    <w:rsid w:val="00BD68C2"/>
    <w:rsid w:val="00BD7680"/>
    <w:rsid w:val="00BE0B6C"/>
    <w:rsid w:val="00BE460D"/>
    <w:rsid w:val="00BE5A9B"/>
    <w:rsid w:val="00BE6C84"/>
    <w:rsid w:val="00BE74E1"/>
    <w:rsid w:val="00BE7ED6"/>
    <w:rsid w:val="00BE7FBF"/>
    <w:rsid w:val="00BF125B"/>
    <w:rsid w:val="00BF2467"/>
    <w:rsid w:val="00BF2893"/>
    <w:rsid w:val="00BF36C5"/>
    <w:rsid w:val="00BF3D47"/>
    <w:rsid w:val="00BF4ABC"/>
    <w:rsid w:val="00BF5851"/>
    <w:rsid w:val="00BF5863"/>
    <w:rsid w:val="00BF5BF3"/>
    <w:rsid w:val="00BF5C19"/>
    <w:rsid w:val="00BF77AB"/>
    <w:rsid w:val="00C00250"/>
    <w:rsid w:val="00C00C72"/>
    <w:rsid w:val="00C01833"/>
    <w:rsid w:val="00C019E2"/>
    <w:rsid w:val="00C02B48"/>
    <w:rsid w:val="00C02C10"/>
    <w:rsid w:val="00C02FAD"/>
    <w:rsid w:val="00C036D4"/>
    <w:rsid w:val="00C03D93"/>
    <w:rsid w:val="00C03E9E"/>
    <w:rsid w:val="00C063D6"/>
    <w:rsid w:val="00C064F9"/>
    <w:rsid w:val="00C06761"/>
    <w:rsid w:val="00C07EFA"/>
    <w:rsid w:val="00C07F6A"/>
    <w:rsid w:val="00C127B4"/>
    <w:rsid w:val="00C12D4E"/>
    <w:rsid w:val="00C134F1"/>
    <w:rsid w:val="00C139A5"/>
    <w:rsid w:val="00C147C6"/>
    <w:rsid w:val="00C153CA"/>
    <w:rsid w:val="00C15980"/>
    <w:rsid w:val="00C16717"/>
    <w:rsid w:val="00C16966"/>
    <w:rsid w:val="00C16D9E"/>
    <w:rsid w:val="00C17209"/>
    <w:rsid w:val="00C17333"/>
    <w:rsid w:val="00C174EB"/>
    <w:rsid w:val="00C17684"/>
    <w:rsid w:val="00C17720"/>
    <w:rsid w:val="00C20637"/>
    <w:rsid w:val="00C207BA"/>
    <w:rsid w:val="00C2162D"/>
    <w:rsid w:val="00C2253E"/>
    <w:rsid w:val="00C239F2"/>
    <w:rsid w:val="00C24DC2"/>
    <w:rsid w:val="00C2525B"/>
    <w:rsid w:val="00C25664"/>
    <w:rsid w:val="00C2576A"/>
    <w:rsid w:val="00C25828"/>
    <w:rsid w:val="00C2608D"/>
    <w:rsid w:val="00C271CA"/>
    <w:rsid w:val="00C30346"/>
    <w:rsid w:val="00C30AF9"/>
    <w:rsid w:val="00C30B9E"/>
    <w:rsid w:val="00C31B1D"/>
    <w:rsid w:val="00C33F71"/>
    <w:rsid w:val="00C34F87"/>
    <w:rsid w:val="00C353E3"/>
    <w:rsid w:val="00C40AC3"/>
    <w:rsid w:val="00C41F10"/>
    <w:rsid w:val="00C4407F"/>
    <w:rsid w:val="00C44818"/>
    <w:rsid w:val="00C44AC4"/>
    <w:rsid w:val="00C44E81"/>
    <w:rsid w:val="00C46353"/>
    <w:rsid w:val="00C46691"/>
    <w:rsid w:val="00C4765C"/>
    <w:rsid w:val="00C51616"/>
    <w:rsid w:val="00C5199B"/>
    <w:rsid w:val="00C51DCC"/>
    <w:rsid w:val="00C5314B"/>
    <w:rsid w:val="00C54CA1"/>
    <w:rsid w:val="00C555F9"/>
    <w:rsid w:val="00C56326"/>
    <w:rsid w:val="00C56597"/>
    <w:rsid w:val="00C567C6"/>
    <w:rsid w:val="00C6035F"/>
    <w:rsid w:val="00C60E43"/>
    <w:rsid w:val="00C61105"/>
    <w:rsid w:val="00C61118"/>
    <w:rsid w:val="00C617E6"/>
    <w:rsid w:val="00C621B3"/>
    <w:rsid w:val="00C6290C"/>
    <w:rsid w:val="00C63203"/>
    <w:rsid w:val="00C63783"/>
    <w:rsid w:val="00C637E6"/>
    <w:rsid w:val="00C64960"/>
    <w:rsid w:val="00C65901"/>
    <w:rsid w:val="00C66245"/>
    <w:rsid w:val="00C67025"/>
    <w:rsid w:val="00C71EBE"/>
    <w:rsid w:val="00C72362"/>
    <w:rsid w:val="00C73509"/>
    <w:rsid w:val="00C736F2"/>
    <w:rsid w:val="00C73739"/>
    <w:rsid w:val="00C750A5"/>
    <w:rsid w:val="00C75763"/>
    <w:rsid w:val="00C7585E"/>
    <w:rsid w:val="00C768B0"/>
    <w:rsid w:val="00C77F8D"/>
    <w:rsid w:val="00C81505"/>
    <w:rsid w:val="00C8261F"/>
    <w:rsid w:val="00C838CC"/>
    <w:rsid w:val="00C83BE4"/>
    <w:rsid w:val="00C84069"/>
    <w:rsid w:val="00C862A5"/>
    <w:rsid w:val="00C865DB"/>
    <w:rsid w:val="00C87C5A"/>
    <w:rsid w:val="00C90AD4"/>
    <w:rsid w:val="00C92DB9"/>
    <w:rsid w:val="00C9513C"/>
    <w:rsid w:val="00C961FC"/>
    <w:rsid w:val="00C96FB0"/>
    <w:rsid w:val="00C97961"/>
    <w:rsid w:val="00CA49E8"/>
    <w:rsid w:val="00CA4F69"/>
    <w:rsid w:val="00CA5627"/>
    <w:rsid w:val="00CA58FC"/>
    <w:rsid w:val="00CA7731"/>
    <w:rsid w:val="00CB008B"/>
    <w:rsid w:val="00CB0981"/>
    <w:rsid w:val="00CB254A"/>
    <w:rsid w:val="00CB2596"/>
    <w:rsid w:val="00CB263B"/>
    <w:rsid w:val="00CB2AB5"/>
    <w:rsid w:val="00CB304D"/>
    <w:rsid w:val="00CB4A5C"/>
    <w:rsid w:val="00CB57F0"/>
    <w:rsid w:val="00CB5E64"/>
    <w:rsid w:val="00CB78D1"/>
    <w:rsid w:val="00CC0CAE"/>
    <w:rsid w:val="00CC14AF"/>
    <w:rsid w:val="00CC26D8"/>
    <w:rsid w:val="00CC3C71"/>
    <w:rsid w:val="00CC49A3"/>
    <w:rsid w:val="00CD1886"/>
    <w:rsid w:val="00CD2300"/>
    <w:rsid w:val="00CD342B"/>
    <w:rsid w:val="00CD4031"/>
    <w:rsid w:val="00CD4395"/>
    <w:rsid w:val="00CD44DE"/>
    <w:rsid w:val="00CD547D"/>
    <w:rsid w:val="00CD6B2F"/>
    <w:rsid w:val="00CE06EE"/>
    <w:rsid w:val="00CE0C8F"/>
    <w:rsid w:val="00CE10EF"/>
    <w:rsid w:val="00CE1132"/>
    <w:rsid w:val="00CE1ACB"/>
    <w:rsid w:val="00CE24C7"/>
    <w:rsid w:val="00CE3003"/>
    <w:rsid w:val="00CE3B65"/>
    <w:rsid w:val="00CE3C08"/>
    <w:rsid w:val="00CE3C73"/>
    <w:rsid w:val="00CE4195"/>
    <w:rsid w:val="00CE47FA"/>
    <w:rsid w:val="00CE489C"/>
    <w:rsid w:val="00CE4964"/>
    <w:rsid w:val="00CE4AB8"/>
    <w:rsid w:val="00CE4E29"/>
    <w:rsid w:val="00CE5A2B"/>
    <w:rsid w:val="00CE5D6C"/>
    <w:rsid w:val="00CE701D"/>
    <w:rsid w:val="00CF0F07"/>
    <w:rsid w:val="00CF1943"/>
    <w:rsid w:val="00CF2C6C"/>
    <w:rsid w:val="00CF3592"/>
    <w:rsid w:val="00CF5A45"/>
    <w:rsid w:val="00CF6616"/>
    <w:rsid w:val="00CF756E"/>
    <w:rsid w:val="00CF7B00"/>
    <w:rsid w:val="00CF7DC2"/>
    <w:rsid w:val="00D00085"/>
    <w:rsid w:val="00D0136E"/>
    <w:rsid w:val="00D02E35"/>
    <w:rsid w:val="00D02FB3"/>
    <w:rsid w:val="00D03350"/>
    <w:rsid w:val="00D03FA4"/>
    <w:rsid w:val="00D057CB"/>
    <w:rsid w:val="00D0584A"/>
    <w:rsid w:val="00D0594B"/>
    <w:rsid w:val="00D05BF1"/>
    <w:rsid w:val="00D06298"/>
    <w:rsid w:val="00D062FA"/>
    <w:rsid w:val="00D06F69"/>
    <w:rsid w:val="00D07318"/>
    <w:rsid w:val="00D102FD"/>
    <w:rsid w:val="00D115D1"/>
    <w:rsid w:val="00D13AFC"/>
    <w:rsid w:val="00D1406C"/>
    <w:rsid w:val="00D146A1"/>
    <w:rsid w:val="00D14A1D"/>
    <w:rsid w:val="00D14C65"/>
    <w:rsid w:val="00D15775"/>
    <w:rsid w:val="00D15C1F"/>
    <w:rsid w:val="00D15FF2"/>
    <w:rsid w:val="00D16000"/>
    <w:rsid w:val="00D174AA"/>
    <w:rsid w:val="00D17F4F"/>
    <w:rsid w:val="00D200BF"/>
    <w:rsid w:val="00D20190"/>
    <w:rsid w:val="00D21D89"/>
    <w:rsid w:val="00D22242"/>
    <w:rsid w:val="00D227BB"/>
    <w:rsid w:val="00D23793"/>
    <w:rsid w:val="00D24800"/>
    <w:rsid w:val="00D24ABC"/>
    <w:rsid w:val="00D253E3"/>
    <w:rsid w:val="00D261F1"/>
    <w:rsid w:val="00D26739"/>
    <w:rsid w:val="00D313BA"/>
    <w:rsid w:val="00D316B3"/>
    <w:rsid w:val="00D31B9E"/>
    <w:rsid w:val="00D33037"/>
    <w:rsid w:val="00D330D8"/>
    <w:rsid w:val="00D336FB"/>
    <w:rsid w:val="00D33B71"/>
    <w:rsid w:val="00D34471"/>
    <w:rsid w:val="00D34AD8"/>
    <w:rsid w:val="00D3707E"/>
    <w:rsid w:val="00D424B4"/>
    <w:rsid w:val="00D42A76"/>
    <w:rsid w:val="00D43526"/>
    <w:rsid w:val="00D440BB"/>
    <w:rsid w:val="00D443BA"/>
    <w:rsid w:val="00D44B0B"/>
    <w:rsid w:val="00D457A4"/>
    <w:rsid w:val="00D466F8"/>
    <w:rsid w:val="00D473C5"/>
    <w:rsid w:val="00D47CB4"/>
    <w:rsid w:val="00D512ED"/>
    <w:rsid w:val="00D519FB"/>
    <w:rsid w:val="00D522FC"/>
    <w:rsid w:val="00D53FC6"/>
    <w:rsid w:val="00D54D73"/>
    <w:rsid w:val="00D5537A"/>
    <w:rsid w:val="00D55960"/>
    <w:rsid w:val="00D56C93"/>
    <w:rsid w:val="00D578F7"/>
    <w:rsid w:val="00D57AA4"/>
    <w:rsid w:val="00D603DC"/>
    <w:rsid w:val="00D64129"/>
    <w:rsid w:val="00D64221"/>
    <w:rsid w:val="00D648D3"/>
    <w:rsid w:val="00D66736"/>
    <w:rsid w:val="00D6688F"/>
    <w:rsid w:val="00D674F6"/>
    <w:rsid w:val="00D67C9C"/>
    <w:rsid w:val="00D7027C"/>
    <w:rsid w:val="00D70987"/>
    <w:rsid w:val="00D73DCB"/>
    <w:rsid w:val="00D74068"/>
    <w:rsid w:val="00D741BC"/>
    <w:rsid w:val="00D74E37"/>
    <w:rsid w:val="00D75A29"/>
    <w:rsid w:val="00D80D9C"/>
    <w:rsid w:val="00D840F7"/>
    <w:rsid w:val="00D849CE"/>
    <w:rsid w:val="00D85647"/>
    <w:rsid w:val="00D85CAE"/>
    <w:rsid w:val="00D86459"/>
    <w:rsid w:val="00D86CAF"/>
    <w:rsid w:val="00D86ED8"/>
    <w:rsid w:val="00D87215"/>
    <w:rsid w:val="00D87873"/>
    <w:rsid w:val="00D9103C"/>
    <w:rsid w:val="00D91EA9"/>
    <w:rsid w:val="00D921CA"/>
    <w:rsid w:val="00D921F7"/>
    <w:rsid w:val="00D92454"/>
    <w:rsid w:val="00D9308F"/>
    <w:rsid w:val="00D931FB"/>
    <w:rsid w:val="00D93D7A"/>
    <w:rsid w:val="00D94837"/>
    <w:rsid w:val="00D9538F"/>
    <w:rsid w:val="00D95F3F"/>
    <w:rsid w:val="00DA019C"/>
    <w:rsid w:val="00DA1B80"/>
    <w:rsid w:val="00DA2DE2"/>
    <w:rsid w:val="00DA38E2"/>
    <w:rsid w:val="00DA5BD9"/>
    <w:rsid w:val="00DA6E6A"/>
    <w:rsid w:val="00DA7AC5"/>
    <w:rsid w:val="00DB0343"/>
    <w:rsid w:val="00DB0892"/>
    <w:rsid w:val="00DB0B1E"/>
    <w:rsid w:val="00DB194D"/>
    <w:rsid w:val="00DB28E4"/>
    <w:rsid w:val="00DB2A19"/>
    <w:rsid w:val="00DB45B9"/>
    <w:rsid w:val="00DB4D72"/>
    <w:rsid w:val="00DB50AE"/>
    <w:rsid w:val="00DB554A"/>
    <w:rsid w:val="00DB5EB1"/>
    <w:rsid w:val="00DB690B"/>
    <w:rsid w:val="00DB782B"/>
    <w:rsid w:val="00DC17A7"/>
    <w:rsid w:val="00DC1984"/>
    <w:rsid w:val="00DC1CB5"/>
    <w:rsid w:val="00DC1F7D"/>
    <w:rsid w:val="00DC2050"/>
    <w:rsid w:val="00DC28EE"/>
    <w:rsid w:val="00DC44F9"/>
    <w:rsid w:val="00DC5DD9"/>
    <w:rsid w:val="00DC6F02"/>
    <w:rsid w:val="00DD1501"/>
    <w:rsid w:val="00DD2D4B"/>
    <w:rsid w:val="00DD2DBE"/>
    <w:rsid w:val="00DD2F9F"/>
    <w:rsid w:val="00DD3809"/>
    <w:rsid w:val="00DD4457"/>
    <w:rsid w:val="00DD47EA"/>
    <w:rsid w:val="00DD5968"/>
    <w:rsid w:val="00DD60C9"/>
    <w:rsid w:val="00DD6F61"/>
    <w:rsid w:val="00DD72B9"/>
    <w:rsid w:val="00DD7B01"/>
    <w:rsid w:val="00DE0682"/>
    <w:rsid w:val="00DE0730"/>
    <w:rsid w:val="00DE0A27"/>
    <w:rsid w:val="00DE1936"/>
    <w:rsid w:val="00DE326B"/>
    <w:rsid w:val="00DE40F4"/>
    <w:rsid w:val="00DE467D"/>
    <w:rsid w:val="00DE4F1B"/>
    <w:rsid w:val="00DE5C6C"/>
    <w:rsid w:val="00DE69AE"/>
    <w:rsid w:val="00DE6BD5"/>
    <w:rsid w:val="00DE7715"/>
    <w:rsid w:val="00DF0301"/>
    <w:rsid w:val="00DF0F49"/>
    <w:rsid w:val="00DF14F1"/>
    <w:rsid w:val="00DF2383"/>
    <w:rsid w:val="00DF57E9"/>
    <w:rsid w:val="00DF5A95"/>
    <w:rsid w:val="00DF5FB4"/>
    <w:rsid w:val="00DF7357"/>
    <w:rsid w:val="00DF76E6"/>
    <w:rsid w:val="00DF7825"/>
    <w:rsid w:val="00E032E2"/>
    <w:rsid w:val="00E0331C"/>
    <w:rsid w:val="00E05521"/>
    <w:rsid w:val="00E059B9"/>
    <w:rsid w:val="00E07F53"/>
    <w:rsid w:val="00E10562"/>
    <w:rsid w:val="00E107B5"/>
    <w:rsid w:val="00E10F80"/>
    <w:rsid w:val="00E12161"/>
    <w:rsid w:val="00E1286D"/>
    <w:rsid w:val="00E13D04"/>
    <w:rsid w:val="00E21435"/>
    <w:rsid w:val="00E2229F"/>
    <w:rsid w:val="00E24FC6"/>
    <w:rsid w:val="00E259C1"/>
    <w:rsid w:val="00E26065"/>
    <w:rsid w:val="00E3041B"/>
    <w:rsid w:val="00E30926"/>
    <w:rsid w:val="00E30CAD"/>
    <w:rsid w:val="00E310EE"/>
    <w:rsid w:val="00E33126"/>
    <w:rsid w:val="00E33AA1"/>
    <w:rsid w:val="00E34DFE"/>
    <w:rsid w:val="00E36599"/>
    <w:rsid w:val="00E379AF"/>
    <w:rsid w:val="00E41FAC"/>
    <w:rsid w:val="00E42759"/>
    <w:rsid w:val="00E434CD"/>
    <w:rsid w:val="00E435E5"/>
    <w:rsid w:val="00E4373D"/>
    <w:rsid w:val="00E43F7A"/>
    <w:rsid w:val="00E47588"/>
    <w:rsid w:val="00E508BB"/>
    <w:rsid w:val="00E50B9E"/>
    <w:rsid w:val="00E50CFC"/>
    <w:rsid w:val="00E50F0A"/>
    <w:rsid w:val="00E512DC"/>
    <w:rsid w:val="00E51E00"/>
    <w:rsid w:val="00E5243E"/>
    <w:rsid w:val="00E52919"/>
    <w:rsid w:val="00E529CB"/>
    <w:rsid w:val="00E529F9"/>
    <w:rsid w:val="00E52FAC"/>
    <w:rsid w:val="00E52FEF"/>
    <w:rsid w:val="00E53B14"/>
    <w:rsid w:val="00E5409F"/>
    <w:rsid w:val="00E54B77"/>
    <w:rsid w:val="00E555A9"/>
    <w:rsid w:val="00E579F8"/>
    <w:rsid w:val="00E619F3"/>
    <w:rsid w:val="00E67120"/>
    <w:rsid w:val="00E6778F"/>
    <w:rsid w:val="00E67BA2"/>
    <w:rsid w:val="00E71F28"/>
    <w:rsid w:val="00E734EF"/>
    <w:rsid w:val="00E73C56"/>
    <w:rsid w:val="00E74164"/>
    <w:rsid w:val="00E74ED7"/>
    <w:rsid w:val="00E74EFB"/>
    <w:rsid w:val="00E7507C"/>
    <w:rsid w:val="00E75C11"/>
    <w:rsid w:val="00E75D35"/>
    <w:rsid w:val="00E76ACD"/>
    <w:rsid w:val="00E770ED"/>
    <w:rsid w:val="00E8085B"/>
    <w:rsid w:val="00E825A5"/>
    <w:rsid w:val="00E8308E"/>
    <w:rsid w:val="00E842E7"/>
    <w:rsid w:val="00E84463"/>
    <w:rsid w:val="00E84C2D"/>
    <w:rsid w:val="00E87A6D"/>
    <w:rsid w:val="00E87E03"/>
    <w:rsid w:val="00E906B6"/>
    <w:rsid w:val="00E908EB"/>
    <w:rsid w:val="00E90E5C"/>
    <w:rsid w:val="00E90E7B"/>
    <w:rsid w:val="00E9334B"/>
    <w:rsid w:val="00E94050"/>
    <w:rsid w:val="00E942DE"/>
    <w:rsid w:val="00E95563"/>
    <w:rsid w:val="00E95586"/>
    <w:rsid w:val="00E95C26"/>
    <w:rsid w:val="00E95FCF"/>
    <w:rsid w:val="00E96F5C"/>
    <w:rsid w:val="00E97164"/>
    <w:rsid w:val="00E97349"/>
    <w:rsid w:val="00E97EF0"/>
    <w:rsid w:val="00EA08A8"/>
    <w:rsid w:val="00EA203C"/>
    <w:rsid w:val="00EA206A"/>
    <w:rsid w:val="00EA2EB3"/>
    <w:rsid w:val="00EA43B4"/>
    <w:rsid w:val="00EA59D1"/>
    <w:rsid w:val="00EA5B4B"/>
    <w:rsid w:val="00EA741F"/>
    <w:rsid w:val="00EB136B"/>
    <w:rsid w:val="00EB1FCA"/>
    <w:rsid w:val="00EB2007"/>
    <w:rsid w:val="00EB2E36"/>
    <w:rsid w:val="00EB345C"/>
    <w:rsid w:val="00EB4084"/>
    <w:rsid w:val="00EB55B8"/>
    <w:rsid w:val="00EB597A"/>
    <w:rsid w:val="00EB5A05"/>
    <w:rsid w:val="00EB62F9"/>
    <w:rsid w:val="00EB75F1"/>
    <w:rsid w:val="00EB76AA"/>
    <w:rsid w:val="00EB7741"/>
    <w:rsid w:val="00EC084A"/>
    <w:rsid w:val="00EC08F4"/>
    <w:rsid w:val="00EC0D6F"/>
    <w:rsid w:val="00EC14A0"/>
    <w:rsid w:val="00EC1A20"/>
    <w:rsid w:val="00EC325F"/>
    <w:rsid w:val="00EC39C2"/>
    <w:rsid w:val="00EC3AB3"/>
    <w:rsid w:val="00EC3F75"/>
    <w:rsid w:val="00EC58CC"/>
    <w:rsid w:val="00EC5DA4"/>
    <w:rsid w:val="00EC7664"/>
    <w:rsid w:val="00ED0119"/>
    <w:rsid w:val="00ED166C"/>
    <w:rsid w:val="00ED18CB"/>
    <w:rsid w:val="00ED1A5F"/>
    <w:rsid w:val="00ED1F28"/>
    <w:rsid w:val="00ED2F49"/>
    <w:rsid w:val="00ED4E9A"/>
    <w:rsid w:val="00ED7C64"/>
    <w:rsid w:val="00EE00B9"/>
    <w:rsid w:val="00EE01DF"/>
    <w:rsid w:val="00EE0708"/>
    <w:rsid w:val="00EE11C5"/>
    <w:rsid w:val="00EE163B"/>
    <w:rsid w:val="00EE165D"/>
    <w:rsid w:val="00EE2C59"/>
    <w:rsid w:val="00EE3171"/>
    <w:rsid w:val="00EE3491"/>
    <w:rsid w:val="00EE4104"/>
    <w:rsid w:val="00EE4622"/>
    <w:rsid w:val="00EE5685"/>
    <w:rsid w:val="00EE65C1"/>
    <w:rsid w:val="00EE6BE2"/>
    <w:rsid w:val="00EE7579"/>
    <w:rsid w:val="00EF3571"/>
    <w:rsid w:val="00EF35B0"/>
    <w:rsid w:val="00EF3BB1"/>
    <w:rsid w:val="00EF4565"/>
    <w:rsid w:val="00EF51BA"/>
    <w:rsid w:val="00EF553E"/>
    <w:rsid w:val="00EF6CD2"/>
    <w:rsid w:val="00EF7B22"/>
    <w:rsid w:val="00F0021D"/>
    <w:rsid w:val="00F01E56"/>
    <w:rsid w:val="00F02226"/>
    <w:rsid w:val="00F022B9"/>
    <w:rsid w:val="00F023BB"/>
    <w:rsid w:val="00F033B2"/>
    <w:rsid w:val="00F03C8D"/>
    <w:rsid w:val="00F06F45"/>
    <w:rsid w:val="00F07250"/>
    <w:rsid w:val="00F07293"/>
    <w:rsid w:val="00F0791D"/>
    <w:rsid w:val="00F12308"/>
    <w:rsid w:val="00F13A7A"/>
    <w:rsid w:val="00F1517C"/>
    <w:rsid w:val="00F15A97"/>
    <w:rsid w:val="00F15EF0"/>
    <w:rsid w:val="00F176B5"/>
    <w:rsid w:val="00F201EF"/>
    <w:rsid w:val="00F232F9"/>
    <w:rsid w:val="00F23377"/>
    <w:rsid w:val="00F24685"/>
    <w:rsid w:val="00F2524B"/>
    <w:rsid w:val="00F25639"/>
    <w:rsid w:val="00F25EA1"/>
    <w:rsid w:val="00F25F4B"/>
    <w:rsid w:val="00F277E7"/>
    <w:rsid w:val="00F27976"/>
    <w:rsid w:val="00F27BC3"/>
    <w:rsid w:val="00F301C3"/>
    <w:rsid w:val="00F302A6"/>
    <w:rsid w:val="00F30A8A"/>
    <w:rsid w:val="00F30B7A"/>
    <w:rsid w:val="00F322A1"/>
    <w:rsid w:val="00F32DC6"/>
    <w:rsid w:val="00F32E58"/>
    <w:rsid w:val="00F34440"/>
    <w:rsid w:val="00F34E86"/>
    <w:rsid w:val="00F36289"/>
    <w:rsid w:val="00F36296"/>
    <w:rsid w:val="00F42A79"/>
    <w:rsid w:val="00F43FFA"/>
    <w:rsid w:val="00F464AF"/>
    <w:rsid w:val="00F464E5"/>
    <w:rsid w:val="00F5080B"/>
    <w:rsid w:val="00F52250"/>
    <w:rsid w:val="00F5697A"/>
    <w:rsid w:val="00F576DB"/>
    <w:rsid w:val="00F617D0"/>
    <w:rsid w:val="00F61BF0"/>
    <w:rsid w:val="00F61E92"/>
    <w:rsid w:val="00F62366"/>
    <w:rsid w:val="00F62423"/>
    <w:rsid w:val="00F62F4D"/>
    <w:rsid w:val="00F64876"/>
    <w:rsid w:val="00F6590E"/>
    <w:rsid w:val="00F65941"/>
    <w:rsid w:val="00F659B3"/>
    <w:rsid w:val="00F671C4"/>
    <w:rsid w:val="00F67D73"/>
    <w:rsid w:val="00F70D17"/>
    <w:rsid w:val="00F713AB"/>
    <w:rsid w:val="00F7152A"/>
    <w:rsid w:val="00F71CC7"/>
    <w:rsid w:val="00F71F64"/>
    <w:rsid w:val="00F72836"/>
    <w:rsid w:val="00F72FC9"/>
    <w:rsid w:val="00F73450"/>
    <w:rsid w:val="00F73D54"/>
    <w:rsid w:val="00F75105"/>
    <w:rsid w:val="00F75287"/>
    <w:rsid w:val="00F759B0"/>
    <w:rsid w:val="00F76155"/>
    <w:rsid w:val="00F772C4"/>
    <w:rsid w:val="00F776E2"/>
    <w:rsid w:val="00F77AF6"/>
    <w:rsid w:val="00F81724"/>
    <w:rsid w:val="00F81DE1"/>
    <w:rsid w:val="00F81E1F"/>
    <w:rsid w:val="00F81E4E"/>
    <w:rsid w:val="00F834C9"/>
    <w:rsid w:val="00F8377F"/>
    <w:rsid w:val="00F84139"/>
    <w:rsid w:val="00F8457E"/>
    <w:rsid w:val="00F85242"/>
    <w:rsid w:val="00F85EB2"/>
    <w:rsid w:val="00F86B7A"/>
    <w:rsid w:val="00F93B59"/>
    <w:rsid w:val="00F93EB8"/>
    <w:rsid w:val="00F954A8"/>
    <w:rsid w:val="00F968CD"/>
    <w:rsid w:val="00F96B73"/>
    <w:rsid w:val="00FA0004"/>
    <w:rsid w:val="00FA0BC1"/>
    <w:rsid w:val="00FA1554"/>
    <w:rsid w:val="00FA2132"/>
    <w:rsid w:val="00FA33F1"/>
    <w:rsid w:val="00FA4B34"/>
    <w:rsid w:val="00FA4C35"/>
    <w:rsid w:val="00FA4DF8"/>
    <w:rsid w:val="00FA5829"/>
    <w:rsid w:val="00FA6702"/>
    <w:rsid w:val="00FA69DB"/>
    <w:rsid w:val="00FA6A79"/>
    <w:rsid w:val="00FA720A"/>
    <w:rsid w:val="00FA7278"/>
    <w:rsid w:val="00FA77F1"/>
    <w:rsid w:val="00FB1BA7"/>
    <w:rsid w:val="00FB2CE7"/>
    <w:rsid w:val="00FB300E"/>
    <w:rsid w:val="00FB3186"/>
    <w:rsid w:val="00FB32E0"/>
    <w:rsid w:val="00FB32F9"/>
    <w:rsid w:val="00FB363C"/>
    <w:rsid w:val="00FB3B42"/>
    <w:rsid w:val="00FB3C09"/>
    <w:rsid w:val="00FB44B5"/>
    <w:rsid w:val="00FB4512"/>
    <w:rsid w:val="00FB638C"/>
    <w:rsid w:val="00FB7D5C"/>
    <w:rsid w:val="00FC0612"/>
    <w:rsid w:val="00FC135A"/>
    <w:rsid w:val="00FC20A4"/>
    <w:rsid w:val="00FC21C6"/>
    <w:rsid w:val="00FC3341"/>
    <w:rsid w:val="00FC36CE"/>
    <w:rsid w:val="00FC3BA0"/>
    <w:rsid w:val="00FC3E33"/>
    <w:rsid w:val="00FC44E2"/>
    <w:rsid w:val="00FC4941"/>
    <w:rsid w:val="00FC6A47"/>
    <w:rsid w:val="00FC7C3E"/>
    <w:rsid w:val="00FD0044"/>
    <w:rsid w:val="00FD0952"/>
    <w:rsid w:val="00FD0A78"/>
    <w:rsid w:val="00FD2E6D"/>
    <w:rsid w:val="00FD3601"/>
    <w:rsid w:val="00FD3C69"/>
    <w:rsid w:val="00FD47D6"/>
    <w:rsid w:val="00FD5FAA"/>
    <w:rsid w:val="00FD6D1D"/>
    <w:rsid w:val="00FE08FD"/>
    <w:rsid w:val="00FE1158"/>
    <w:rsid w:val="00FE171E"/>
    <w:rsid w:val="00FE2001"/>
    <w:rsid w:val="00FE4177"/>
    <w:rsid w:val="00FE423D"/>
    <w:rsid w:val="00FE47E5"/>
    <w:rsid w:val="00FE5B8C"/>
    <w:rsid w:val="00FE624A"/>
    <w:rsid w:val="00FE6CDB"/>
    <w:rsid w:val="00FF268D"/>
    <w:rsid w:val="00FF3B1D"/>
    <w:rsid w:val="00FF4C31"/>
    <w:rsid w:val="00FF6079"/>
    <w:rsid w:val="00FF63DE"/>
    <w:rsid w:val="00FF65A0"/>
    <w:rsid w:val="00FF6F1B"/>
    <w:rsid w:val="00FF78CD"/>
    <w:rsid w:val="00FF7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E3041B"/>
    <w:pPr>
      <w:suppressAutoHyphens/>
      <w:spacing w:line="360" w:lineRule="auto"/>
      <w:jc w:val="both"/>
    </w:pPr>
    <w:rPr>
      <w:rFonts w:cs="Calibri"/>
      <w:sz w:val="24"/>
      <w:lang w:eastAsia="ar-SA"/>
    </w:rPr>
  </w:style>
  <w:style w:type="paragraph" w:styleId="Nagwek1">
    <w:name w:val="heading 1"/>
    <w:basedOn w:val="Nagwek"/>
    <w:next w:val="Normalny"/>
    <w:link w:val="Nagwek1Znak"/>
    <w:uiPriority w:val="99"/>
    <w:qFormat/>
    <w:rsid w:val="00993260"/>
    <w:pPr>
      <w:keepLines/>
      <w:numPr>
        <w:numId w:val="3"/>
      </w:numPr>
      <w:spacing w:before="480" w:after="240"/>
      <w:outlineLvl w:val="0"/>
    </w:pPr>
    <w:rPr>
      <w:rFonts w:asciiTheme="majorHAnsi" w:hAnsiTheme="majorHAnsi" w:cs="Times New Roman"/>
      <w:b/>
      <w:bCs/>
      <w:color w:val="365F91"/>
      <w:kern w:val="1"/>
    </w:rPr>
  </w:style>
  <w:style w:type="paragraph" w:styleId="Nagwek2">
    <w:name w:val="heading 2"/>
    <w:basedOn w:val="Nagwek1"/>
    <w:next w:val="Normalny"/>
    <w:link w:val="Nagwek2Znak"/>
    <w:uiPriority w:val="99"/>
    <w:qFormat/>
    <w:rsid w:val="00E0331C"/>
    <w:pPr>
      <w:numPr>
        <w:ilvl w:val="1"/>
      </w:numPr>
      <w:outlineLvl w:val="1"/>
    </w:pPr>
  </w:style>
  <w:style w:type="paragraph" w:styleId="Nagwek3">
    <w:name w:val="heading 3"/>
    <w:basedOn w:val="Nagwek2"/>
    <w:next w:val="Tekstpodstawowy"/>
    <w:link w:val="Nagwek3Znak"/>
    <w:autoRedefine/>
    <w:uiPriority w:val="99"/>
    <w:qFormat/>
    <w:rsid w:val="005A7C60"/>
    <w:pPr>
      <w:numPr>
        <w:ilvl w:val="2"/>
      </w:numPr>
      <w:spacing w:before="360" w:line="240" w:lineRule="auto"/>
      <w:ind w:left="709"/>
      <w:outlineLvl w:val="2"/>
    </w:pPr>
    <w:rPr>
      <w:bCs w:val="0"/>
    </w:rPr>
  </w:style>
  <w:style w:type="paragraph" w:styleId="Nagwek4">
    <w:name w:val="heading 4"/>
    <w:basedOn w:val="Nagwek3"/>
    <w:next w:val="Normalny"/>
    <w:link w:val="Nagwek4Znak"/>
    <w:unhideWhenUsed/>
    <w:qFormat/>
    <w:locked/>
    <w:rsid w:val="006B74B0"/>
    <w:pPr>
      <w:numPr>
        <w:ilvl w:val="3"/>
      </w:numPr>
      <w:outlineLvl w:val="3"/>
    </w:pPr>
    <w:rPr>
      <w:rFonts w:eastAsiaTheme="majorEastAsia" w:cstheme="majorBidi"/>
      <w:iCs/>
      <w:color w:val="365F91" w:themeColor="accent1" w:themeShade="BF"/>
    </w:rPr>
  </w:style>
  <w:style w:type="paragraph" w:styleId="Nagwek5">
    <w:name w:val="heading 5"/>
    <w:basedOn w:val="Nagwek3"/>
    <w:next w:val="Normalny"/>
    <w:link w:val="Nagwek5Znak"/>
    <w:uiPriority w:val="99"/>
    <w:rsid w:val="00993260"/>
    <w:pPr>
      <w:numPr>
        <w:ilvl w:val="0"/>
        <w:numId w:val="18"/>
      </w:numPr>
      <w:ind w:left="360"/>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1"/>
    <w:uiPriority w:val="99"/>
    <w:rsid w:val="00392A08"/>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392A08"/>
    <w:pPr>
      <w:spacing w:after="120"/>
    </w:pPr>
  </w:style>
  <w:style w:type="character" w:customStyle="1" w:styleId="TekstpodstawowyZnak">
    <w:name w:val="Tekst podstawowy Znak"/>
    <w:basedOn w:val="Domylnaczcionkaakapitu"/>
    <w:link w:val="Tekstpodstawowy"/>
    <w:uiPriority w:val="99"/>
    <w:locked/>
    <w:rsid w:val="00564EB2"/>
    <w:rPr>
      <w:rFonts w:ascii="Calibri" w:hAnsi="Calibri" w:cs="Calibri"/>
      <w:sz w:val="22"/>
      <w:szCs w:val="22"/>
      <w:lang w:eastAsia="ar-SA" w:bidi="ar-SA"/>
    </w:rPr>
  </w:style>
  <w:style w:type="character" w:customStyle="1" w:styleId="NagwekZnak1">
    <w:name w:val="Nagłówek Znak1"/>
    <w:basedOn w:val="Domylnaczcionkaakapitu"/>
    <w:link w:val="Nagwek"/>
    <w:uiPriority w:val="99"/>
    <w:rsid w:val="00255582"/>
    <w:rPr>
      <w:rFonts w:ascii="Calibri" w:hAnsi="Calibri" w:cs="Calibri"/>
      <w:lang w:eastAsia="ar-SA"/>
    </w:rPr>
  </w:style>
  <w:style w:type="character" w:customStyle="1" w:styleId="Nagwek1Znak">
    <w:name w:val="Nagłówek 1 Znak"/>
    <w:basedOn w:val="Domylnaczcionkaakapitu"/>
    <w:link w:val="Nagwek1"/>
    <w:uiPriority w:val="99"/>
    <w:locked/>
    <w:rsid w:val="00993260"/>
    <w:rPr>
      <w:rFonts w:asciiTheme="majorHAnsi" w:hAnsiTheme="majorHAnsi"/>
      <w:b/>
      <w:bCs/>
      <w:color w:val="365F91"/>
      <w:kern w:val="1"/>
      <w:sz w:val="28"/>
      <w:szCs w:val="28"/>
      <w:lang w:eastAsia="ar-SA"/>
    </w:rPr>
  </w:style>
  <w:style w:type="character" w:customStyle="1" w:styleId="Nagwek2Znak">
    <w:name w:val="Nagłówek 2 Znak"/>
    <w:basedOn w:val="Domylnaczcionkaakapitu"/>
    <w:link w:val="Nagwek2"/>
    <w:uiPriority w:val="99"/>
    <w:locked/>
    <w:rsid w:val="00E0331C"/>
    <w:rPr>
      <w:rFonts w:asciiTheme="majorHAnsi" w:hAnsiTheme="majorHAnsi"/>
      <w:b/>
      <w:bCs/>
      <w:color w:val="365F91"/>
      <w:kern w:val="1"/>
      <w:sz w:val="28"/>
      <w:szCs w:val="28"/>
      <w:lang w:eastAsia="ar-SA"/>
    </w:rPr>
  </w:style>
  <w:style w:type="character" w:customStyle="1" w:styleId="Nagwek3Znak">
    <w:name w:val="Nagłówek 3 Znak"/>
    <w:basedOn w:val="Domylnaczcionkaakapitu"/>
    <w:link w:val="Nagwek3"/>
    <w:uiPriority w:val="99"/>
    <w:rsid w:val="005A7C60"/>
    <w:rPr>
      <w:rFonts w:asciiTheme="majorHAnsi" w:hAnsiTheme="majorHAnsi"/>
      <w:b/>
      <w:color w:val="365F91"/>
      <w:kern w:val="1"/>
      <w:sz w:val="28"/>
      <w:szCs w:val="28"/>
      <w:lang w:eastAsia="ar-SA"/>
    </w:rPr>
  </w:style>
  <w:style w:type="character" w:customStyle="1" w:styleId="Nagwek5Znak">
    <w:name w:val="Nagłówek 5 Znak"/>
    <w:basedOn w:val="Domylnaczcionkaakapitu"/>
    <w:link w:val="Nagwek5"/>
    <w:uiPriority w:val="99"/>
    <w:locked/>
    <w:rsid w:val="00B04D03"/>
    <w:rPr>
      <w:rFonts w:asciiTheme="majorHAnsi" w:hAnsiTheme="majorHAnsi"/>
      <w:b/>
      <w:color w:val="365F91"/>
      <w:kern w:val="1"/>
      <w:sz w:val="28"/>
      <w:szCs w:val="28"/>
      <w:lang w:eastAsia="ar-SA"/>
    </w:rPr>
  </w:style>
  <w:style w:type="character" w:customStyle="1" w:styleId="Absatz-Standardschriftart">
    <w:name w:val="Absatz-Standardschriftart"/>
    <w:uiPriority w:val="99"/>
    <w:rsid w:val="00392A08"/>
  </w:style>
  <w:style w:type="character" w:customStyle="1" w:styleId="WW8Num5z0">
    <w:name w:val="WW8Num5z0"/>
    <w:uiPriority w:val="99"/>
    <w:rsid w:val="00392A08"/>
    <w:rPr>
      <w:rFonts w:ascii="Times New Roman" w:eastAsia="Times New Roman" w:hAnsi="Times New Roman"/>
    </w:rPr>
  </w:style>
  <w:style w:type="character" w:customStyle="1" w:styleId="WW8Num7z0">
    <w:name w:val="WW8Num7z0"/>
    <w:uiPriority w:val="99"/>
    <w:rsid w:val="00392A08"/>
  </w:style>
  <w:style w:type="character" w:customStyle="1" w:styleId="WW8Num9z0">
    <w:name w:val="WW8Num9z0"/>
    <w:uiPriority w:val="99"/>
    <w:rsid w:val="00392A08"/>
    <w:rPr>
      <w:rFonts w:ascii="Times New Roman" w:hAnsi="Times New Roman"/>
      <w:b/>
    </w:rPr>
  </w:style>
  <w:style w:type="character" w:customStyle="1" w:styleId="WW8Num10z0">
    <w:name w:val="WW8Num10z0"/>
    <w:uiPriority w:val="99"/>
    <w:rsid w:val="00392A08"/>
    <w:rPr>
      <w:rFonts w:ascii="Symbol" w:hAnsi="Symbol"/>
    </w:rPr>
  </w:style>
  <w:style w:type="character" w:customStyle="1" w:styleId="WW8Num10z1">
    <w:name w:val="WW8Num10z1"/>
    <w:uiPriority w:val="99"/>
    <w:rsid w:val="00392A08"/>
    <w:rPr>
      <w:rFonts w:ascii="OpenSymbol" w:hAnsi="OpenSymbol"/>
    </w:rPr>
  </w:style>
  <w:style w:type="character" w:customStyle="1" w:styleId="WW8Num13z0">
    <w:name w:val="WW8Num13z0"/>
    <w:uiPriority w:val="99"/>
    <w:rsid w:val="00392A08"/>
    <w:rPr>
      <w:rFonts w:ascii="Wingdings 2" w:hAnsi="Wingdings 2"/>
    </w:rPr>
  </w:style>
  <w:style w:type="character" w:customStyle="1" w:styleId="WW8Num14z0">
    <w:name w:val="WW8Num14z0"/>
    <w:uiPriority w:val="99"/>
    <w:rsid w:val="00392A08"/>
    <w:rPr>
      <w:rFonts w:ascii="Symbol" w:hAnsi="Symbol"/>
    </w:rPr>
  </w:style>
  <w:style w:type="character" w:customStyle="1" w:styleId="WW8Num14z1">
    <w:name w:val="WW8Num14z1"/>
    <w:uiPriority w:val="99"/>
    <w:rsid w:val="00392A08"/>
    <w:rPr>
      <w:rFonts w:ascii="Courier New" w:hAnsi="Courier New"/>
    </w:rPr>
  </w:style>
  <w:style w:type="character" w:customStyle="1" w:styleId="WW8Num14z2">
    <w:name w:val="WW8Num14z2"/>
    <w:uiPriority w:val="99"/>
    <w:rsid w:val="00392A08"/>
    <w:rPr>
      <w:rFonts w:ascii="Wingdings" w:hAnsi="Wingdings"/>
    </w:rPr>
  </w:style>
  <w:style w:type="character" w:customStyle="1" w:styleId="Domylnaczcionkaakapitu3">
    <w:name w:val="Domyślna czcionka akapitu3"/>
    <w:uiPriority w:val="99"/>
    <w:rsid w:val="00392A08"/>
  </w:style>
  <w:style w:type="character" w:customStyle="1" w:styleId="WW8Num6z0">
    <w:name w:val="WW8Num6z0"/>
    <w:uiPriority w:val="99"/>
    <w:rsid w:val="00392A08"/>
    <w:rPr>
      <w:rFonts w:ascii="Times New Roman" w:eastAsia="Times New Roman" w:hAnsi="Times New Roman"/>
    </w:rPr>
  </w:style>
  <w:style w:type="character" w:customStyle="1" w:styleId="WW8Num8z0">
    <w:name w:val="WW8Num8z0"/>
    <w:uiPriority w:val="99"/>
    <w:rsid w:val="00392A08"/>
    <w:rPr>
      <w:rFonts w:ascii="Arial" w:hAnsi="Arial"/>
    </w:rPr>
  </w:style>
  <w:style w:type="character" w:customStyle="1" w:styleId="WW8Num11z0">
    <w:name w:val="WW8Num11z0"/>
    <w:uiPriority w:val="99"/>
    <w:rsid w:val="00392A08"/>
    <w:rPr>
      <w:rFonts w:eastAsia="Times New Roman"/>
    </w:rPr>
  </w:style>
  <w:style w:type="character" w:customStyle="1" w:styleId="WW8Num12z0">
    <w:name w:val="WW8Num12z0"/>
    <w:uiPriority w:val="99"/>
    <w:rsid w:val="00392A08"/>
    <w:rPr>
      <w:rFonts w:ascii="Wingdings 2" w:hAnsi="Wingdings 2"/>
    </w:rPr>
  </w:style>
  <w:style w:type="character" w:customStyle="1" w:styleId="WW8Num12z1">
    <w:name w:val="WW8Num12z1"/>
    <w:uiPriority w:val="99"/>
    <w:rsid w:val="00392A08"/>
    <w:rPr>
      <w:rFonts w:ascii="OpenSymbol" w:hAnsi="OpenSymbol"/>
    </w:rPr>
  </w:style>
  <w:style w:type="character" w:customStyle="1" w:styleId="WW8Num13z1">
    <w:name w:val="WW8Num13z1"/>
    <w:uiPriority w:val="99"/>
    <w:rsid w:val="00392A08"/>
    <w:rPr>
      <w:rFonts w:ascii="OpenSymbol" w:hAnsi="OpenSymbol"/>
    </w:rPr>
  </w:style>
  <w:style w:type="character" w:customStyle="1" w:styleId="WW-Absatz-Standardschriftart">
    <w:name w:val="WW-Absatz-Standardschriftart"/>
    <w:uiPriority w:val="99"/>
    <w:rsid w:val="00392A08"/>
  </w:style>
  <w:style w:type="character" w:customStyle="1" w:styleId="WW8Num3z0">
    <w:name w:val="WW8Num3z0"/>
    <w:uiPriority w:val="99"/>
    <w:rsid w:val="00392A08"/>
  </w:style>
  <w:style w:type="character" w:customStyle="1" w:styleId="WW8Num4z0">
    <w:name w:val="WW8Num4z0"/>
    <w:uiPriority w:val="99"/>
    <w:rsid w:val="00392A08"/>
  </w:style>
  <w:style w:type="character" w:customStyle="1" w:styleId="WW-Absatz-Standardschriftart1">
    <w:name w:val="WW-Absatz-Standardschriftart1"/>
    <w:uiPriority w:val="99"/>
    <w:rsid w:val="00392A08"/>
  </w:style>
  <w:style w:type="character" w:customStyle="1" w:styleId="WW8Num6z1">
    <w:name w:val="WW8Num6z1"/>
    <w:uiPriority w:val="99"/>
    <w:rsid w:val="00392A08"/>
    <w:rPr>
      <w:rFonts w:ascii="Courier New" w:hAnsi="Courier New"/>
    </w:rPr>
  </w:style>
  <w:style w:type="character" w:customStyle="1" w:styleId="WW8Num6z2">
    <w:name w:val="WW8Num6z2"/>
    <w:uiPriority w:val="99"/>
    <w:rsid w:val="00392A08"/>
    <w:rPr>
      <w:rFonts w:ascii="Wingdings" w:hAnsi="Wingdings"/>
    </w:rPr>
  </w:style>
  <w:style w:type="character" w:customStyle="1" w:styleId="WW8Num6z3">
    <w:name w:val="WW8Num6z3"/>
    <w:uiPriority w:val="99"/>
    <w:rsid w:val="00392A08"/>
    <w:rPr>
      <w:rFonts w:ascii="Symbol" w:hAnsi="Symbol"/>
    </w:rPr>
  </w:style>
  <w:style w:type="character" w:customStyle="1" w:styleId="WW8Num7z1">
    <w:name w:val="WW8Num7z1"/>
    <w:uiPriority w:val="99"/>
    <w:rsid w:val="00392A08"/>
    <w:rPr>
      <w:rFonts w:ascii="Arial" w:hAnsi="Arial"/>
    </w:rPr>
  </w:style>
  <w:style w:type="character" w:customStyle="1" w:styleId="WW8Num9z1">
    <w:name w:val="WW8Num9z1"/>
    <w:uiPriority w:val="99"/>
    <w:rsid w:val="00392A08"/>
    <w:rPr>
      <w:rFonts w:ascii="Times New Roman" w:eastAsia="Times New Roman" w:hAnsi="Times New Roman"/>
    </w:rPr>
  </w:style>
  <w:style w:type="character" w:customStyle="1" w:styleId="WW8Num9z2">
    <w:name w:val="WW8Num9z2"/>
    <w:uiPriority w:val="99"/>
    <w:rsid w:val="00392A08"/>
    <w:rPr>
      <w:rFonts w:ascii="Wingdings" w:hAnsi="Wingdings"/>
    </w:rPr>
  </w:style>
  <w:style w:type="character" w:customStyle="1" w:styleId="WW8Num9z3">
    <w:name w:val="WW8Num9z3"/>
    <w:uiPriority w:val="99"/>
    <w:rsid w:val="00392A08"/>
    <w:rPr>
      <w:rFonts w:ascii="Symbol" w:hAnsi="Symbol"/>
    </w:rPr>
  </w:style>
  <w:style w:type="character" w:customStyle="1" w:styleId="WW8Num9z4">
    <w:name w:val="WW8Num9z4"/>
    <w:uiPriority w:val="99"/>
    <w:rsid w:val="00392A08"/>
    <w:rPr>
      <w:rFonts w:ascii="Courier New" w:hAnsi="Courier New"/>
    </w:rPr>
  </w:style>
  <w:style w:type="character" w:customStyle="1" w:styleId="WW8Num14z3">
    <w:name w:val="WW8Num14z3"/>
    <w:uiPriority w:val="99"/>
    <w:rsid w:val="00392A08"/>
    <w:rPr>
      <w:rFonts w:ascii="Symbol" w:hAnsi="Symbol"/>
    </w:rPr>
  </w:style>
  <w:style w:type="character" w:customStyle="1" w:styleId="WW8Num14z4">
    <w:name w:val="WW8Num14z4"/>
    <w:uiPriority w:val="99"/>
    <w:rsid w:val="00392A08"/>
    <w:rPr>
      <w:rFonts w:ascii="Courier New" w:hAnsi="Courier New"/>
    </w:rPr>
  </w:style>
  <w:style w:type="character" w:customStyle="1" w:styleId="WW8Num15z0">
    <w:name w:val="WW8Num15z0"/>
    <w:uiPriority w:val="99"/>
    <w:rsid w:val="00392A08"/>
    <w:rPr>
      <w:rFonts w:ascii="Symbol" w:hAnsi="Symbol"/>
      <w:sz w:val="20"/>
    </w:rPr>
  </w:style>
  <w:style w:type="character" w:customStyle="1" w:styleId="WW8Num15z1">
    <w:name w:val="WW8Num15z1"/>
    <w:uiPriority w:val="99"/>
    <w:rsid w:val="00392A08"/>
    <w:rPr>
      <w:rFonts w:ascii="Courier New" w:hAnsi="Courier New"/>
      <w:sz w:val="20"/>
    </w:rPr>
  </w:style>
  <w:style w:type="character" w:customStyle="1" w:styleId="WW8Num15z2">
    <w:name w:val="WW8Num15z2"/>
    <w:uiPriority w:val="99"/>
    <w:rsid w:val="00392A08"/>
    <w:rPr>
      <w:rFonts w:ascii="Wingdings" w:hAnsi="Wingdings"/>
      <w:sz w:val="20"/>
    </w:rPr>
  </w:style>
  <w:style w:type="character" w:customStyle="1" w:styleId="WW8Num16z0">
    <w:name w:val="WW8Num16z0"/>
    <w:uiPriority w:val="99"/>
    <w:rsid w:val="00392A08"/>
    <w:rPr>
      <w:rFonts w:ascii="Symbol" w:hAnsi="Symbol"/>
      <w:sz w:val="20"/>
    </w:rPr>
  </w:style>
  <w:style w:type="character" w:customStyle="1" w:styleId="WW8Num16z1">
    <w:name w:val="WW8Num16z1"/>
    <w:uiPriority w:val="99"/>
    <w:rsid w:val="00392A08"/>
    <w:rPr>
      <w:rFonts w:ascii="Courier New" w:hAnsi="Courier New"/>
      <w:sz w:val="20"/>
    </w:rPr>
  </w:style>
  <w:style w:type="character" w:customStyle="1" w:styleId="WW8Num16z2">
    <w:name w:val="WW8Num16z2"/>
    <w:uiPriority w:val="99"/>
    <w:rsid w:val="00392A08"/>
    <w:rPr>
      <w:rFonts w:ascii="Wingdings" w:hAnsi="Wingdings"/>
      <w:sz w:val="20"/>
    </w:rPr>
  </w:style>
  <w:style w:type="character" w:customStyle="1" w:styleId="WW8Num17z0">
    <w:name w:val="WW8Num17z0"/>
    <w:uiPriority w:val="99"/>
    <w:rsid w:val="00392A08"/>
    <w:rPr>
      <w:rFonts w:ascii="Arial" w:hAnsi="Arial"/>
    </w:rPr>
  </w:style>
  <w:style w:type="character" w:customStyle="1" w:styleId="WW8Num19z0">
    <w:name w:val="WW8Num19z0"/>
    <w:uiPriority w:val="99"/>
    <w:rsid w:val="00392A08"/>
    <w:rPr>
      <w:rFonts w:ascii="Arial" w:hAnsi="Arial"/>
    </w:rPr>
  </w:style>
  <w:style w:type="character" w:customStyle="1" w:styleId="Domylnaczcionkaakapitu2">
    <w:name w:val="Domyślna czcionka akapitu2"/>
    <w:uiPriority w:val="99"/>
    <w:rsid w:val="00392A08"/>
  </w:style>
  <w:style w:type="character" w:customStyle="1" w:styleId="WW-Domylnaczcionkaakapitu">
    <w:name w:val="WW-Domyślna czcionka akapitu"/>
    <w:uiPriority w:val="99"/>
    <w:rsid w:val="00392A08"/>
  </w:style>
  <w:style w:type="character" w:customStyle="1" w:styleId="WW8Num1z0">
    <w:name w:val="WW8Num1z0"/>
    <w:uiPriority w:val="99"/>
    <w:rsid w:val="00392A08"/>
  </w:style>
  <w:style w:type="character" w:customStyle="1" w:styleId="Domylnaczcionkaakapitu1">
    <w:name w:val="Domyślna czcionka akapitu1"/>
    <w:uiPriority w:val="99"/>
    <w:rsid w:val="00392A08"/>
  </w:style>
  <w:style w:type="character" w:customStyle="1" w:styleId="TekstdymkaZnak">
    <w:name w:val="Tekst dymka Znak"/>
    <w:uiPriority w:val="99"/>
    <w:rsid w:val="00392A08"/>
    <w:rPr>
      <w:rFonts w:ascii="Tahoma" w:hAnsi="Tahoma"/>
      <w:sz w:val="16"/>
    </w:rPr>
  </w:style>
  <w:style w:type="character" w:customStyle="1" w:styleId="NagwekZnak">
    <w:name w:val="Nagłówek Znak"/>
    <w:basedOn w:val="Domylnaczcionkaakapitu1"/>
    <w:uiPriority w:val="99"/>
    <w:rsid w:val="00392A08"/>
    <w:rPr>
      <w:rFonts w:cs="Times New Roman"/>
    </w:rPr>
  </w:style>
  <w:style w:type="character" w:customStyle="1" w:styleId="StopkaZnak">
    <w:name w:val="Stopka Znak"/>
    <w:basedOn w:val="Domylnaczcionkaakapitu1"/>
    <w:uiPriority w:val="99"/>
    <w:rsid w:val="00392A08"/>
    <w:rPr>
      <w:rFonts w:cs="Times New Roman"/>
    </w:rPr>
  </w:style>
  <w:style w:type="character" w:styleId="Numerstrony">
    <w:name w:val="page number"/>
    <w:basedOn w:val="Domylnaczcionkaakapitu2"/>
    <w:uiPriority w:val="99"/>
    <w:rsid w:val="00392A08"/>
    <w:rPr>
      <w:rFonts w:cs="Times New Roman"/>
    </w:rPr>
  </w:style>
  <w:style w:type="character" w:customStyle="1" w:styleId="Znakinumeracji">
    <w:name w:val="Znaki numeracji"/>
    <w:uiPriority w:val="99"/>
    <w:rsid w:val="00392A08"/>
  </w:style>
  <w:style w:type="character" w:customStyle="1" w:styleId="Symbolewypunktowania">
    <w:name w:val="Symbole wypunktowania"/>
    <w:uiPriority w:val="99"/>
    <w:rsid w:val="00392A08"/>
    <w:rPr>
      <w:rFonts w:ascii="OpenSymbol" w:eastAsia="Times New Roman" w:hAnsi="OpenSymbol"/>
    </w:rPr>
  </w:style>
  <w:style w:type="character" w:customStyle="1" w:styleId="WW8Num15z3">
    <w:name w:val="WW8Num15z3"/>
    <w:uiPriority w:val="99"/>
    <w:rsid w:val="00392A08"/>
    <w:rPr>
      <w:rFonts w:ascii="Symbol" w:hAnsi="Symbol"/>
    </w:rPr>
  </w:style>
  <w:style w:type="character" w:customStyle="1" w:styleId="WW8Num15z4">
    <w:name w:val="WW8Num15z4"/>
    <w:uiPriority w:val="99"/>
    <w:rsid w:val="00392A08"/>
    <w:rPr>
      <w:rFonts w:ascii="Courier New" w:hAnsi="Courier New"/>
    </w:rPr>
  </w:style>
  <w:style w:type="character" w:customStyle="1" w:styleId="RTFNum21">
    <w:name w:val="RTF_Num 2 1"/>
    <w:uiPriority w:val="99"/>
    <w:rsid w:val="00392A08"/>
    <w:rPr>
      <w:rFonts w:ascii="Arial" w:hAnsi="Arial"/>
    </w:rPr>
  </w:style>
  <w:style w:type="paragraph" w:customStyle="1" w:styleId="Nagwek30">
    <w:name w:val="Nagłówek3"/>
    <w:basedOn w:val="Normalny"/>
    <w:next w:val="Tekstpodstawowy"/>
    <w:uiPriority w:val="99"/>
    <w:rsid w:val="00392A08"/>
    <w:pPr>
      <w:keepNext/>
      <w:spacing w:before="240" w:after="120"/>
    </w:pPr>
    <w:rPr>
      <w:rFonts w:ascii="Arial" w:eastAsia="Microsoft YaHei" w:hAnsi="Arial" w:cs="Mangal"/>
      <w:sz w:val="28"/>
      <w:szCs w:val="28"/>
    </w:rPr>
  </w:style>
  <w:style w:type="paragraph" w:styleId="Lista">
    <w:name w:val="List"/>
    <w:basedOn w:val="Tekstpodstawowy"/>
    <w:uiPriority w:val="99"/>
    <w:rsid w:val="00392A08"/>
    <w:rPr>
      <w:rFonts w:cs="Mangal"/>
    </w:rPr>
  </w:style>
  <w:style w:type="paragraph" w:customStyle="1" w:styleId="Podpis3">
    <w:name w:val="Podpis3"/>
    <w:basedOn w:val="Normalny"/>
    <w:uiPriority w:val="99"/>
    <w:rsid w:val="00392A08"/>
    <w:pPr>
      <w:suppressLineNumbers/>
      <w:spacing w:before="120" w:after="120"/>
    </w:pPr>
    <w:rPr>
      <w:rFonts w:cs="Mangal"/>
      <w:i/>
      <w:iCs/>
      <w:szCs w:val="24"/>
    </w:rPr>
  </w:style>
  <w:style w:type="paragraph" w:customStyle="1" w:styleId="Indeks">
    <w:name w:val="Indeks"/>
    <w:basedOn w:val="Normalny"/>
    <w:uiPriority w:val="99"/>
    <w:rsid w:val="00392A08"/>
    <w:pPr>
      <w:suppressLineNumbers/>
    </w:pPr>
    <w:rPr>
      <w:rFonts w:cs="Mangal"/>
    </w:rPr>
  </w:style>
  <w:style w:type="paragraph" w:customStyle="1" w:styleId="Nagwek20">
    <w:name w:val="Nagłówek2"/>
    <w:basedOn w:val="Normalny"/>
    <w:next w:val="Tekstpodstawowy"/>
    <w:uiPriority w:val="99"/>
    <w:rsid w:val="00392A08"/>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392A08"/>
    <w:pPr>
      <w:suppressLineNumbers/>
      <w:spacing w:before="120" w:after="120"/>
    </w:pPr>
    <w:rPr>
      <w:rFonts w:cs="Mangal"/>
      <w:i/>
      <w:iCs/>
      <w:szCs w:val="24"/>
    </w:rPr>
  </w:style>
  <w:style w:type="paragraph" w:customStyle="1" w:styleId="Nagwek10">
    <w:name w:val="Nagłówek1"/>
    <w:basedOn w:val="Normalny"/>
    <w:next w:val="Tekstpodstawowy"/>
    <w:uiPriority w:val="99"/>
    <w:rsid w:val="00392A08"/>
    <w:pPr>
      <w:keepNext/>
      <w:spacing w:before="240" w:after="120"/>
    </w:pPr>
    <w:rPr>
      <w:rFonts w:ascii="Arial" w:hAnsi="Arial" w:cs="Mangal"/>
      <w:sz w:val="28"/>
      <w:szCs w:val="28"/>
    </w:rPr>
  </w:style>
  <w:style w:type="paragraph" w:customStyle="1" w:styleId="Podpis1">
    <w:name w:val="Podpis1"/>
    <w:basedOn w:val="Normalny"/>
    <w:uiPriority w:val="99"/>
    <w:rsid w:val="00392A08"/>
    <w:pPr>
      <w:suppressLineNumbers/>
      <w:spacing w:before="120" w:after="120"/>
    </w:pPr>
    <w:rPr>
      <w:rFonts w:cs="Mangal"/>
      <w:i/>
      <w:iCs/>
      <w:szCs w:val="24"/>
    </w:rPr>
  </w:style>
  <w:style w:type="paragraph" w:styleId="Tekstdymka">
    <w:name w:val="Balloon Text"/>
    <w:basedOn w:val="Normalny"/>
    <w:link w:val="TekstdymkaZnak1"/>
    <w:uiPriority w:val="99"/>
    <w:rsid w:val="00392A08"/>
    <w:pPr>
      <w:spacing w:line="100" w:lineRule="atLeast"/>
    </w:pPr>
    <w:rPr>
      <w:rFonts w:ascii="Tahoma" w:hAnsi="Tahoma" w:cs="Tahoma"/>
      <w:sz w:val="16"/>
      <w:szCs w:val="16"/>
    </w:rPr>
  </w:style>
  <w:style w:type="character" w:customStyle="1" w:styleId="TekstdymkaZnak1">
    <w:name w:val="Tekst dymka Znak1"/>
    <w:basedOn w:val="Domylnaczcionkaakapitu"/>
    <w:link w:val="Tekstdymka"/>
    <w:uiPriority w:val="99"/>
    <w:rsid w:val="00255582"/>
    <w:rPr>
      <w:rFonts w:cs="Calibri"/>
      <w:sz w:val="0"/>
      <w:szCs w:val="0"/>
      <w:lang w:eastAsia="ar-SA"/>
    </w:rPr>
  </w:style>
  <w:style w:type="paragraph" w:styleId="Stopka">
    <w:name w:val="footer"/>
    <w:basedOn w:val="Normalny"/>
    <w:link w:val="StopkaZnak1"/>
    <w:uiPriority w:val="99"/>
    <w:rsid w:val="00392A08"/>
    <w:pPr>
      <w:tabs>
        <w:tab w:val="center" w:pos="4703"/>
        <w:tab w:val="right" w:pos="9406"/>
      </w:tabs>
      <w:spacing w:line="100" w:lineRule="atLeast"/>
    </w:pPr>
  </w:style>
  <w:style w:type="character" w:customStyle="1" w:styleId="StopkaZnak1">
    <w:name w:val="Stopka Znak1"/>
    <w:basedOn w:val="Domylnaczcionkaakapitu"/>
    <w:link w:val="Stopka"/>
    <w:uiPriority w:val="99"/>
    <w:rsid w:val="00255582"/>
    <w:rPr>
      <w:rFonts w:ascii="Calibri" w:hAnsi="Calibri" w:cs="Calibri"/>
      <w:lang w:eastAsia="ar-SA"/>
    </w:rPr>
  </w:style>
  <w:style w:type="paragraph" w:customStyle="1" w:styleId="Akapitzlist1">
    <w:name w:val="Akapit z listą1"/>
    <w:basedOn w:val="Normalny"/>
    <w:uiPriority w:val="99"/>
    <w:rsid w:val="00392A08"/>
    <w:pPr>
      <w:ind w:left="720"/>
    </w:pPr>
  </w:style>
  <w:style w:type="paragraph" w:customStyle="1" w:styleId="Zawartoramki">
    <w:name w:val="Zawartość ramki"/>
    <w:basedOn w:val="Tekstpodstawowy"/>
    <w:uiPriority w:val="99"/>
    <w:rsid w:val="00392A08"/>
  </w:style>
  <w:style w:type="paragraph" w:styleId="NormalnyWeb">
    <w:name w:val="Normal (Web)"/>
    <w:basedOn w:val="Normalny"/>
    <w:uiPriority w:val="99"/>
    <w:rsid w:val="00392A08"/>
    <w:pPr>
      <w:suppressAutoHyphens w:val="0"/>
      <w:spacing w:before="280" w:after="119" w:line="100" w:lineRule="atLeast"/>
    </w:pPr>
    <w:rPr>
      <w:rFonts w:ascii="Arial Unicode MS" w:hAnsi="Arial Unicode MS"/>
      <w:szCs w:val="24"/>
    </w:rPr>
  </w:style>
  <w:style w:type="paragraph" w:customStyle="1" w:styleId="Zawartotabeli">
    <w:name w:val="Zawartość tabeli"/>
    <w:basedOn w:val="Normalny"/>
    <w:uiPriority w:val="99"/>
    <w:rsid w:val="00392A08"/>
    <w:pPr>
      <w:suppressLineNumbers/>
    </w:pPr>
  </w:style>
  <w:style w:type="paragraph" w:customStyle="1" w:styleId="Nagwektabeli">
    <w:name w:val="Nagłówek tabeli"/>
    <w:basedOn w:val="Zawartotabeli"/>
    <w:uiPriority w:val="99"/>
    <w:rsid w:val="00392A08"/>
    <w:pPr>
      <w:jc w:val="center"/>
    </w:pPr>
    <w:rPr>
      <w:b/>
      <w:bCs/>
    </w:rPr>
  </w:style>
  <w:style w:type="paragraph" w:customStyle="1" w:styleId="Default">
    <w:name w:val="Default"/>
    <w:basedOn w:val="Normalny"/>
    <w:rsid w:val="00392A08"/>
    <w:pPr>
      <w:autoSpaceDE w:val="0"/>
    </w:pPr>
    <w:rPr>
      <w:rFonts w:cs="Times New Roman"/>
      <w:color w:val="000000"/>
      <w:szCs w:val="24"/>
    </w:rPr>
  </w:style>
  <w:style w:type="paragraph" w:customStyle="1" w:styleId="Tekstpodstawowywcity31">
    <w:name w:val="Tekst podstawowy wcięty 31"/>
    <w:basedOn w:val="Normalny"/>
    <w:uiPriority w:val="99"/>
    <w:rsid w:val="00392A08"/>
    <w:pPr>
      <w:ind w:left="180" w:firstLine="900"/>
    </w:pPr>
  </w:style>
  <w:style w:type="paragraph" w:styleId="Spistreci2">
    <w:name w:val="toc 2"/>
    <w:basedOn w:val="Normalny"/>
    <w:next w:val="Normalny"/>
    <w:autoRedefine/>
    <w:uiPriority w:val="39"/>
    <w:rsid w:val="005D0427"/>
    <w:pPr>
      <w:tabs>
        <w:tab w:val="left" w:pos="960"/>
        <w:tab w:val="right" w:leader="dot" w:pos="10047"/>
      </w:tabs>
      <w:spacing w:before="120" w:after="120" w:line="240" w:lineRule="auto"/>
      <w:ind w:left="240"/>
      <w:jc w:val="left"/>
    </w:pPr>
    <w:rPr>
      <w:smallCaps/>
      <w:szCs w:val="20"/>
    </w:rPr>
  </w:style>
  <w:style w:type="character" w:styleId="Hipercze">
    <w:name w:val="Hyperlink"/>
    <w:basedOn w:val="Domylnaczcionkaakapitu"/>
    <w:uiPriority w:val="99"/>
    <w:rsid w:val="000029FF"/>
    <w:rPr>
      <w:rFonts w:cs="Times New Roman"/>
      <w:color w:val="0000FF"/>
      <w:u w:val="single"/>
    </w:rPr>
  </w:style>
  <w:style w:type="paragraph" w:styleId="Spistreci5">
    <w:name w:val="toc 5"/>
    <w:basedOn w:val="Normalny"/>
    <w:next w:val="Normalny"/>
    <w:autoRedefine/>
    <w:uiPriority w:val="39"/>
    <w:rsid w:val="000029FF"/>
    <w:pPr>
      <w:ind w:left="960"/>
      <w:jc w:val="left"/>
    </w:pPr>
    <w:rPr>
      <w:rFonts w:asciiTheme="minorHAnsi" w:hAnsiTheme="minorHAnsi"/>
      <w:sz w:val="18"/>
      <w:szCs w:val="18"/>
    </w:rPr>
  </w:style>
  <w:style w:type="paragraph" w:customStyle="1" w:styleId="Akapitzlist2">
    <w:name w:val="Akapit z listą2"/>
    <w:basedOn w:val="Normalny"/>
    <w:uiPriority w:val="99"/>
    <w:rsid w:val="000029FF"/>
    <w:pPr>
      <w:widowControl w:val="0"/>
      <w:spacing w:line="100" w:lineRule="atLeast"/>
    </w:pPr>
    <w:rPr>
      <w:rFonts w:cs="Tahoma"/>
      <w:kern w:val="1"/>
      <w:szCs w:val="24"/>
      <w:lang w:eastAsia="hi-IN" w:bidi="hi-IN"/>
    </w:rPr>
  </w:style>
  <w:style w:type="paragraph" w:styleId="Tekstprzypisudolnego">
    <w:name w:val="footnote text"/>
    <w:basedOn w:val="Normalny"/>
    <w:link w:val="TekstprzypisudolnegoZnak"/>
    <w:uiPriority w:val="99"/>
    <w:semiHidden/>
    <w:rsid w:val="000029FF"/>
    <w:pPr>
      <w:suppressAutoHyphens w:val="0"/>
    </w:pPr>
    <w:rPr>
      <w:rFonts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0029FF"/>
    <w:rPr>
      <w:rFonts w:ascii="Calibri" w:eastAsia="Times New Roman" w:hAnsi="Calibri"/>
      <w:lang w:eastAsia="en-US"/>
    </w:rPr>
  </w:style>
  <w:style w:type="character" w:styleId="Odwoanieprzypisudolnego">
    <w:name w:val="footnote reference"/>
    <w:basedOn w:val="Domylnaczcionkaakapitu"/>
    <w:uiPriority w:val="99"/>
    <w:semiHidden/>
    <w:rsid w:val="000029FF"/>
    <w:rPr>
      <w:rFonts w:cs="Times New Roman"/>
      <w:vertAlign w:val="superscript"/>
    </w:rPr>
  </w:style>
  <w:style w:type="paragraph" w:customStyle="1" w:styleId="teksttreci80">
    <w:name w:val="teksttreci80"/>
    <w:basedOn w:val="Normalny"/>
    <w:uiPriority w:val="99"/>
    <w:rsid w:val="007346DF"/>
    <w:pPr>
      <w:suppressAutoHyphens w:val="0"/>
      <w:spacing w:before="100" w:beforeAutospacing="1" w:after="100" w:afterAutospacing="1" w:line="240" w:lineRule="auto"/>
    </w:pPr>
    <w:rPr>
      <w:rFonts w:cs="Times New Roman"/>
      <w:szCs w:val="24"/>
      <w:lang w:eastAsia="pl-PL"/>
    </w:rPr>
  </w:style>
  <w:style w:type="character" w:customStyle="1" w:styleId="part1">
    <w:name w:val="part_1"/>
    <w:basedOn w:val="Domylnaczcionkaakapitu"/>
    <w:uiPriority w:val="99"/>
    <w:rsid w:val="00EE01DF"/>
    <w:rPr>
      <w:rFonts w:cs="Times New Roman"/>
    </w:rPr>
  </w:style>
  <w:style w:type="paragraph" w:customStyle="1" w:styleId="Tekstpodstawowy21">
    <w:name w:val="Tekst podstawowy 21"/>
    <w:basedOn w:val="Normalny"/>
    <w:uiPriority w:val="99"/>
    <w:rsid w:val="00EE01DF"/>
    <w:pPr>
      <w:spacing w:line="240" w:lineRule="auto"/>
    </w:pPr>
    <w:rPr>
      <w:rFonts w:cs="Times New Roman"/>
      <w:sz w:val="26"/>
      <w:szCs w:val="24"/>
    </w:rPr>
  </w:style>
  <w:style w:type="paragraph" w:styleId="Akapitzlist">
    <w:name w:val="List Paragraph"/>
    <w:basedOn w:val="Normalny"/>
    <w:uiPriority w:val="34"/>
    <w:qFormat/>
    <w:rsid w:val="00E3041B"/>
    <w:pPr>
      <w:numPr>
        <w:numId w:val="15"/>
      </w:numPr>
      <w:suppressAutoHyphens w:val="0"/>
    </w:pPr>
    <w:rPr>
      <w:rFonts w:cs="Times New Roman"/>
      <w:lang w:eastAsia="en-US"/>
    </w:rPr>
  </w:style>
  <w:style w:type="paragraph" w:styleId="Nagwekspisutreci">
    <w:name w:val="TOC Heading"/>
    <w:basedOn w:val="Nagwek1"/>
    <w:next w:val="Normalny"/>
    <w:uiPriority w:val="99"/>
    <w:qFormat/>
    <w:rsid w:val="00863D4E"/>
    <w:pPr>
      <w:suppressAutoHyphens w:val="0"/>
      <w:spacing w:after="0"/>
      <w:outlineLvl w:val="9"/>
    </w:pPr>
    <w:rPr>
      <w:lang w:eastAsia="en-US"/>
    </w:rPr>
  </w:style>
  <w:style w:type="paragraph" w:styleId="Spistreci1">
    <w:name w:val="toc 1"/>
    <w:basedOn w:val="Normalny"/>
    <w:next w:val="Normalny"/>
    <w:uiPriority w:val="39"/>
    <w:qFormat/>
    <w:rsid w:val="009B60E8"/>
    <w:pPr>
      <w:spacing w:before="120" w:after="120"/>
      <w:jc w:val="left"/>
    </w:pPr>
    <w:rPr>
      <w:bCs/>
      <w:caps/>
      <w:szCs w:val="20"/>
    </w:rPr>
  </w:style>
  <w:style w:type="paragraph" w:styleId="Spistreci3">
    <w:name w:val="toc 3"/>
    <w:basedOn w:val="Normalny"/>
    <w:next w:val="Normalny"/>
    <w:autoRedefine/>
    <w:uiPriority w:val="39"/>
    <w:rsid w:val="00BF77AB"/>
    <w:pPr>
      <w:tabs>
        <w:tab w:val="left" w:pos="1440"/>
        <w:tab w:val="right" w:leader="dot" w:pos="10047"/>
      </w:tabs>
      <w:spacing w:before="120" w:after="120" w:line="240" w:lineRule="auto"/>
      <w:ind w:left="482"/>
      <w:jc w:val="left"/>
    </w:pPr>
    <w:rPr>
      <w:iCs/>
      <w:szCs w:val="20"/>
    </w:rPr>
  </w:style>
  <w:style w:type="paragraph" w:styleId="Tekstkomentarza">
    <w:name w:val="annotation text"/>
    <w:basedOn w:val="Normalny"/>
    <w:link w:val="TekstkomentarzaZnak1"/>
    <w:uiPriority w:val="99"/>
    <w:rsid w:val="00564EB2"/>
    <w:rPr>
      <w:kern w:val="1"/>
      <w:sz w:val="20"/>
      <w:szCs w:val="20"/>
    </w:rPr>
  </w:style>
  <w:style w:type="character" w:customStyle="1" w:styleId="TekstkomentarzaZnak1">
    <w:name w:val="Tekst komentarza Znak1"/>
    <w:basedOn w:val="Domylnaczcionkaakapitu"/>
    <w:link w:val="Tekstkomentarza"/>
    <w:uiPriority w:val="99"/>
    <w:locked/>
    <w:rsid w:val="00564EB2"/>
    <w:rPr>
      <w:rFonts w:ascii="Calibri" w:eastAsia="Times New Roman" w:hAnsi="Calibri" w:cs="Calibri"/>
      <w:kern w:val="1"/>
      <w:lang w:eastAsia="ar-SA" w:bidi="ar-SA"/>
    </w:rPr>
  </w:style>
  <w:style w:type="character" w:customStyle="1" w:styleId="TekstkomentarzaZnak">
    <w:name w:val="Tekst komentarza Znak"/>
    <w:basedOn w:val="Domylnaczcionkaakapitu"/>
    <w:uiPriority w:val="99"/>
    <w:semiHidden/>
    <w:rsid w:val="00564EB2"/>
    <w:rPr>
      <w:rFonts w:ascii="Calibri" w:hAnsi="Calibri" w:cs="Calibri"/>
      <w:lang w:eastAsia="ar-SA" w:bidi="ar-SA"/>
    </w:rPr>
  </w:style>
  <w:style w:type="paragraph" w:styleId="Tytu">
    <w:name w:val="Title"/>
    <w:basedOn w:val="Normalny"/>
    <w:next w:val="Normalny"/>
    <w:link w:val="TytuZnak"/>
    <w:uiPriority w:val="99"/>
    <w:qFormat/>
    <w:rsid w:val="00564EB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basedOn w:val="Domylnaczcionkaakapitu"/>
    <w:link w:val="Tytu"/>
    <w:uiPriority w:val="99"/>
    <w:locked/>
    <w:rsid w:val="00564EB2"/>
    <w:rPr>
      <w:rFonts w:ascii="Cambria" w:hAnsi="Cambria" w:cs="Times New Roman"/>
      <w:color w:val="17365D"/>
      <w:spacing w:val="5"/>
      <w:kern w:val="28"/>
      <w:sz w:val="52"/>
      <w:szCs w:val="52"/>
      <w:lang w:eastAsia="ar-SA" w:bidi="ar-SA"/>
    </w:rPr>
  </w:style>
  <w:style w:type="character" w:styleId="Odwoaniedokomentarza">
    <w:name w:val="annotation reference"/>
    <w:basedOn w:val="Domylnaczcionkaakapitu"/>
    <w:uiPriority w:val="99"/>
    <w:semiHidden/>
    <w:rsid w:val="00564EB2"/>
    <w:rPr>
      <w:rFonts w:cs="Times New Roman"/>
      <w:sz w:val="16"/>
      <w:szCs w:val="16"/>
    </w:rPr>
  </w:style>
  <w:style w:type="paragraph" w:styleId="Tematkomentarza">
    <w:name w:val="annotation subject"/>
    <w:basedOn w:val="Tekstkomentarza"/>
    <w:next w:val="Tekstkomentarza"/>
    <w:link w:val="TematkomentarzaZnak"/>
    <w:uiPriority w:val="99"/>
    <w:semiHidden/>
    <w:rsid w:val="00564EB2"/>
    <w:pPr>
      <w:spacing w:line="240" w:lineRule="auto"/>
    </w:pPr>
    <w:rPr>
      <w:b/>
      <w:bCs/>
    </w:rPr>
  </w:style>
  <w:style w:type="character" w:customStyle="1" w:styleId="TematkomentarzaZnak">
    <w:name w:val="Temat komentarza Znak"/>
    <w:basedOn w:val="TekstkomentarzaZnak"/>
    <w:link w:val="Tematkomentarza"/>
    <w:uiPriority w:val="99"/>
    <w:semiHidden/>
    <w:locked/>
    <w:rsid w:val="00564EB2"/>
    <w:rPr>
      <w:rFonts w:ascii="Calibri" w:eastAsia="Times New Roman" w:hAnsi="Calibri" w:cs="Calibri"/>
      <w:b/>
      <w:bCs/>
      <w:kern w:val="1"/>
      <w:lang w:eastAsia="ar-SA" w:bidi="ar-SA"/>
    </w:rPr>
  </w:style>
  <w:style w:type="paragraph" w:styleId="Bezodstpw">
    <w:name w:val="No Spacing"/>
    <w:link w:val="BezodstpwZnak"/>
    <w:uiPriority w:val="1"/>
    <w:qFormat/>
    <w:rsid w:val="00564EB2"/>
    <w:rPr>
      <w:rFonts w:ascii="Calibri" w:hAnsi="Calibri"/>
      <w:lang w:eastAsia="en-US"/>
    </w:rPr>
  </w:style>
  <w:style w:type="paragraph" w:customStyle="1" w:styleId="Tiret1">
    <w:name w:val="Tiret 1"/>
    <w:basedOn w:val="Tekstpodstawowy"/>
    <w:uiPriority w:val="99"/>
    <w:rsid w:val="00564EB2"/>
    <w:pPr>
      <w:numPr>
        <w:numId w:val="1"/>
      </w:numPr>
      <w:suppressAutoHyphens w:val="0"/>
      <w:spacing w:after="60" w:line="300" w:lineRule="atLeast"/>
      <w:ind w:left="681" w:hanging="397"/>
    </w:pPr>
    <w:rPr>
      <w:rFonts w:ascii="Arial" w:hAnsi="Arial" w:cs="Arial"/>
      <w:lang w:eastAsia="pl-PL"/>
    </w:rPr>
  </w:style>
  <w:style w:type="paragraph" w:customStyle="1" w:styleId="Standard">
    <w:name w:val="Standard"/>
    <w:uiPriority w:val="99"/>
    <w:rsid w:val="00564EB2"/>
    <w:pPr>
      <w:widowControl w:val="0"/>
      <w:suppressAutoHyphens/>
      <w:textAlignment w:val="baseline"/>
    </w:pPr>
    <w:rPr>
      <w:rFonts w:eastAsia="SimSun" w:cs="Mangal"/>
      <w:kern w:val="1"/>
      <w:sz w:val="24"/>
      <w:szCs w:val="24"/>
      <w:lang w:eastAsia="hi-IN" w:bidi="hi-IN"/>
    </w:rPr>
  </w:style>
  <w:style w:type="paragraph" w:styleId="Tekstprzypisukocowego">
    <w:name w:val="endnote text"/>
    <w:basedOn w:val="Normalny"/>
    <w:link w:val="TekstprzypisukocowegoZnak"/>
    <w:uiPriority w:val="99"/>
    <w:semiHidden/>
    <w:rsid w:val="002F11B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F11B7"/>
    <w:rPr>
      <w:rFonts w:ascii="Calibri" w:hAnsi="Calibri" w:cs="Calibri"/>
      <w:lang w:eastAsia="ar-SA" w:bidi="ar-SA"/>
    </w:rPr>
  </w:style>
  <w:style w:type="character" w:styleId="Odwoanieprzypisukocowego">
    <w:name w:val="endnote reference"/>
    <w:basedOn w:val="Domylnaczcionkaakapitu"/>
    <w:uiPriority w:val="99"/>
    <w:semiHidden/>
    <w:rsid w:val="002F11B7"/>
    <w:rPr>
      <w:rFonts w:cs="Times New Roman"/>
      <w:vertAlign w:val="superscript"/>
    </w:rPr>
  </w:style>
  <w:style w:type="table" w:styleId="Tabela-Siatka">
    <w:name w:val="Table Grid"/>
    <w:basedOn w:val="Standardowy"/>
    <w:uiPriority w:val="99"/>
    <w:rsid w:val="00E41F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uiPriority w:val="99"/>
    <w:rsid w:val="00E41FAC"/>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Tabelasiatki4akcent51">
    <w:name w:val="Tabela siatki 4 — akcent 51"/>
    <w:uiPriority w:val="99"/>
    <w:rsid w:val="008B746C"/>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Tekstpodstawowywcity2">
    <w:name w:val="Body Text Indent 2"/>
    <w:basedOn w:val="Normalny"/>
    <w:link w:val="Tekstpodstawowywcity2Znak"/>
    <w:uiPriority w:val="99"/>
    <w:semiHidden/>
    <w:rsid w:val="000667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66780"/>
    <w:rPr>
      <w:rFonts w:ascii="Calibri" w:hAnsi="Calibri" w:cs="Calibri"/>
      <w:sz w:val="22"/>
      <w:szCs w:val="22"/>
      <w:lang w:eastAsia="ar-SA" w:bidi="ar-SA"/>
    </w:rPr>
  </w:style>
  <w:style w:type="character" w:customStyle="1" w:styleId="Teksttreci">
    <w:name w:val="Tekst treści_"/>
    <w:basedOn w:val="Domylnaczcionkaakapitu"/>
    <w:link w:val="Teksttreci0"/>
    <w:uiPriority w:val="99"/>
    <w:locked/>
    <w:rsid w:val="00D06F69"/>
    <w:rPr>
      <w:rFonts w:cs="Times New Roman"/>
      <w:shd w:val="clear" w:color="auto" w:fill="FFFFFF"/>
    </w:rPr>
  </w:style>
  <w:style w:type="paragraph" w:customStyle="1" w:styleId="Teksttreci0">
    <w:name w:val="Tekst treści"/>
    <w:basedOn w:val="Normalny"/>
    <w:link w:val="Teksttreci"/>
    <w:uiPriority w:val="99"/>
    <w:rsid w:val="00D06F69"/>
    <w:pPr>
      <w:shd w:val="clear" w:color="auto" w:fill="FFFFFF"/>
      <w:suppressAutoHyphens w:val="0"/>
      <w:spacing w:before="720" w:after="3000" w:line="533" w:lineRule="exact"/>
      <w:ind w:hanging="420"/>
      <w:jc w:val="center"/>
    </w:pPr>
    <w:rPr>
      <w:rFonts w:cs="Times New Roman"/>
      <w:sz w:val="20"/>
      <w:szCs w:val="20"/>
      <w:lang w:eastAsia="pl-PL"/>
    </w:rPr>
  </w:style>
  <w:style w:type="character" w:customStyle="1" w:styleId="Teksttreci3">
    <w:name w:val="Tekst treści (3)_"/>
    <w:basedOn w:val="Domylnaczcionkaakapitu"/>
    <w:link w:val="Teksttreci30"/>
    <w:uiPriority w:val="99"/>
    <w:locked/>
    <w:rsid w:val="00D06F69"/>
    <w:rPr>
      <w:rFonts w:cs="Times New Roman"/>
      <w:sz w:val="21"/>
      <w:szCs w:val="21"/>
      <w:shd w:val="clear" w:color="auto" w:fill="FFFFFF"/>
    </w:rPr>
  </w:style>
  <w:style w:type="paragraph" w:customStyle="1" w:styleId="Teksttreci30">
    <w:name w:val="Tekst treści (3)"/>
    <w:basedOn w:val="Normalny"/>
    <w:link w:val="Teksttreci3"/>
    <w:uiPriority w:val="99"/>
    <w:rsid w:val="00D06F69"/>
    <w:pPr>
      <w:shd w:val="clear" w:color="auto" w:fill="FFFFFF"/>
      <w:suppressAutoHyphens w:val="0"/>
      <w:spacing w:before="1140" w:line="403" w:lineRule="exact"/>
      <w:ind w:hanging="400"/>
    </w:pPr>
    <w:rPr>
      <w:rFonts w:cs="Times New Roman"/>
      <w:sz w:val="21"/>
      <w:szCs w:val="21"/>
      <w:lang w:eastAsia="pl-PL"/>
    </w:rPr>
  </w:style>
  <w:style w:type="character" w:customStyle="1" w:styleId="Teksttreci5">
    <w:name w:val="Tekst treści (5)_"/>
    <w:basedOn w:val="Domylnaczcionkaakapitu"/>
    <w:link w:val="Teksttreci50"/>
    <w:uiPriority w:val="99"/>
    <w:locked/>
    <w:rsid w:val="00E84463"/>
    <w:rPr>
      <w:rFonts w:ascii="Trebuchet MS" w:eastAsia="Times New Roman" w:hAnsi="Trebuchet MS" w:cs="Trebuchet MS"/>
      <w:sz w:val="13"/>
      <w:szCs w:val="13"/>
      <w:shd w:val="clear" w:color="auto" w:fill="FFFFFF"/>
    </w:rPr>
  </w:style>
  <w:style w:type="paragraph" w:customStyle="1" w:styleId="Teksttreci50">
    <w:name w:val="Tekst treści (5)"/>
    <w:basedOn w:val="Normalny"/>
    <w:link w:val="Teksttreci5"/>
    <w:uiPriority w:val="99"/>
    <w:rsid w:val="00E84463"/>
    <w:pPr>
      <w:shd w:val="clear" w:color="auto" w:fill="FFFFFF"/>
      <w:suppressAutoHyphens w:val="0"/>
      <w:spacing w:line="240" w:lineRule="atLeast"/>
    </w:pPr>
    <w:rPr>
      <w:rFonts w:ascii="Trebuchet MS" w:hAnsi="Trebuchet MS" w:cs="Trebuchet MS"/>
      <w:sz w:val="13"/>
      <w:szCs w:val="13"/>
      <w:lang w:eastAsia="pl-PL"/>
    </w:rPr>
  </w:style>
  <w:style w:type="character" w:customStyle="1" w:styleId="Teksttreci4">
    <w:name w:val="Tekst treści (4)"/>
    <w:basedOn w:val="Domylnaczcionkaakapitu"/>
    <w:uiPriority w:val="99"/>
    <w:rsid w:val="00E84463"/>
    <w:rPr>
      <w:rFonts w:ascii="Trebuchet MS" w:eastAsia="Times New Roman" w:hAnsi="Trebuchet MS" w:cs="Trebuchet MS"/>
      <w:spacing w:val="0"/>
      <w:sz w:val="13"/>
      <w:szCs w:val="13"/>
    </w:rPr>
  </w:style>
  <w:style w:type="character" w:customStyle="1" w:styleId="Teksttreci8">
    <w:name w:val="Tekst treści (8)"/>
    <w:basedOn w:val="Domylnaczcionkaakapitu"/>
    <w:uiPriority w:val="99"/>
    <w:rsid w:val="00BC12CD"/>
    <w:rPr>
      <w:rFonts w:ascii="Times New Roman" w:hAnsi="Times New Roman" w:cs="Times New Roman"/>
      <w:spacing w:val="0"/>
      <w:sz w:val="17"/>
      <w:szCs w:val="17"/>
      <w:u w:val="single"/>
    </w:rPr>
  </w:style>
  <w:style w:type="character" w:styleId="UyteHipercze">
    <w:name w:val="FollowedHyperlink"/>
    <w:basedOn w:val="Domylnaczcionkaakapitu"/>
    <w:uiPriority w:val="99"/>
    <w:semiHidden/>
    <w:rsid w:val="00B31C13"/>
    <w:rPr>
      <w:rFonts w:cs="Times New Roman"/>
      <w:color w:val="800080"/>
      <w:u w:val="single"/>
    </w:rPr>
  </w:style>
  <w:style w:type="table" w:customStyle="1" w:styleId="Tabelasiatki4akcent21">
    <w:name w:val="Tabela siatki 4 — akcent 21"/>
    <w:basedOn w:val="Standardowy"/>
    <w:uiPriority w:val="49"/>
    <w:rsid w:val="002843E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listy4akcent21">
    <w:name w:val="Tabela listy 4 — akcent 21"/>
    <w:basedOn w:val="Standardowy"/>
    <w:uiPriority w:val="49"/>
    <w:rsid w:val="0047492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iatki5ciemnaakcent41">
    <w:name w:val="Tabela siatki 5 — ciemna — akcent 41"/>
    <w:basedOn w:val="Standardowy"/>
    <w:uiPriority w:val="50"/>
    <w:rsid w:val="000E55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2">
    <w:name w:val="Grid Table 4 Accent 2"/>
    <w:basedOn w:val="Standardowy"/>
    <w:uiPriority w:val="49"/>
    <w:rsid w:val="00682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pistreci4">
    <w:name w:val="toc 4"/>
    <w:basedOn w:val="Normalny"/>
    <w:next w:val="Normalny"/>
    <w:autoRedefine/>
    <w:uiPriority w:val="39"/>
    <w:unhideWhenUsed/>
    <w:locked/>
    <w:rsid w:val="00B04D03"/>
    <w:pPr>
      <w:ind w:left="720"/>
      <w:jc w:val="left"/>
    </w:pPr>
    <w:rPr>
      <w:i/>
      <w:szCs w:val="18"/>
    </w:rPr>
  </w:style>
  <w:style w:type="paragraph" w:styleId="Spistreci6">
    <w:name w:val="toc 6"/>
    <w:basedOn w:val="Normalny"/>
    <w:next w:val="Normalny"/>
    <w:autoRedefine/>
    <w:uiPriority w:val="39"/>
    <w:unhideWhenUsed/>
    <w:locked/>
    <w:rsid w:val="00523905"/>
    <w:pPr>
      <w:ind w:left="1200"/>
      <w:jc w:val="left"/>
    </w:pPr>
    <w:rPr>
      <w:rFonts w:asciiTheme="minorHAnsi" w:hAnsiTheme="minorHAnsi"/>
      <w:sz w:val="18"/>
      <w:szCs w:val="18"/>
    </w:rPr>
  </w:style>
  <w:style w:type="paragraph" w:styleId="Spistreci7">
    <w:name w:val="toc 7"/>
    <w:basedOn w:val="Normalny"/>
    <w:next w:val="Normalny"/>
    <w:autoRedefine/>
    <w:uiPriority w:val="39"/>
    <w:unhideWhenUsed/>
    <w:locked/>
    <w:rsid w:val="00523905"/>
    <w:pPr>
      <w:ind w:left="1440"/>
      <w:jc w:val="left"/>
    </w:pPr>
    <w:rPr>
      <w:rFonts w:asciiTheme="minorHAnsi" w:hAnsiTheme="minorHAnsi"/>
      <w:sz w:val="18"/>
      <w:szCs w:val="18"/>
    </w:rPr>
  </w:style>
  <w:style w:type="paragraph" w:styleId="Spistreci8">
    <w:name w:val="toc 8"/>
    <w:basedOn w:val="Normalny"/>
    <w:next w:val="Normalny"/>
    <w:autoRedefine/>
    <w:uiPriority w:val="39"/>
    <w:unhideWhenUsed/>
    <w:locked/>
    <w:rsid w:val="00523905"/>
    <w:pPr>
      <w:ind w:left="1680"/>
      <w:jc w:val="left"/>
    </w:pPr>
    <w:rPr>
      <w:rFonts w:asciiTheme="minorHAnsi" w:hAnsiTheme="minorHAnsi"/>
      <w:sz w:val="18"/>
      <w:szCs w:val="18"/>
    </w:rPr>
  </w:style>
  <w:style w:type="paragraph" w:styleId="Spistreci9">
    <w:name w:val="toc 9"/>
    <w:basedOn w:val="Normalny"/>
    <w:next w:val="Normalny"/>
    <w:autoRedefine/>
    <w:uiPriority w:val="39"/>
    <w:unhideWhenUsed/>
    <w:locked/>
    <w:rsid w:val="00523905"/>
    <w:pPr>
      <w:ind w:left="1920"/>
      <w:jc w:val="left"/>
    </w:pPr>
    <w:rPr>
      <w:rFonts w:asciiTheme="minorHAnsi" w:hAnsiTheme="minorHAnsi"/>
      <w:sz w:val="18"/>
      <w:szCs w:val="18"/>
    </w:rPr>
  </w:style>
  <w:style w:type="paragraph" w:styleId="Podtytu">
    <w:name w:val="Subtitle"/>
    <w:aliases w:val="Tabelka"/>
    <w:basedOn w:val="Normalny"/>
    <w:next w:val="Normalny"/>
    <w:link w:val="PodtytuZnak"/>
    <w:qFormat/>
    <w:locked/>
    <w:rsid w:val="00C03E9E"/>
    <w:pPr>
      <w:numPr>
        <w:ilvl w:val="1"/>
      </w:numPr>
      <w:spacing w:line="240" w:lineRule="auto"/>
      <w:jc w:val="center"/>
    </w:pPr>
    <w:rPr>
      <w:rFonts w:asciiTheme="minorHAnsi" w:eastAsiaTheme="minorEastAsia" w:hAnsiTheme="minorHAnsi" w:cstheme="minorBidi"/>
      <w:sz w:val="18"/>
    </w:rPr>
  </w:style>
  <w:style w:type="character" w:customStyle="1" w:styleId="PodtytuZnak">
    <w:name w:val="Podtytuł Znak"/>
    <w:aliases w:val="Tabelka Znak"/>
    <w:basedOn w:val="Domylnaczcionkaakapitu"/>
    <w:link w:val="Podtytu"/>
    <w:rsid w:val="00C03E9E"/>
    <w:rPr>
      <w:rFonts w:asciiTheme="minorHAnsi" w:eastAsiaTheme="minorEastAsia" w:hAnsiTheme="minorHAnsi" w:cstheme="minorBidi"/>
      <w:sz w:val="18"/>
      <w:lang w:eastAsia="ar-SA"/>
    </w:rPr>
  </w:style>
  <w:style w:type="character" w:customStyle="1" w:styleId="tytul">
    <w:name w:val="tytul"/>
    <w:basedOn w:val="Domylnaczcionkaakapitu"/>
    <w:rsid w:val="008D055F"/>
  </w:style>
  <w:style w:type="paragraph" w:styleId="Poprawka">
    <w:name w:val="Revision"/>
    <w:hidden/>
    <w:uiPriority w:val="99"/>
    <w:semiHidden/>
    <w:rsid w:val="00B13D2A"/>
    <w:rPr>
      <w:rFonts w:cs="Calibri"/>
      <w:sz w:val="24"/>
      <w:lang w:eastAsia="ar-SA"/>
    </w:rPr>
  </w:style>
  <w:style w:type="character" w:customStyle="1" w:styleId="Nagwek4Znak">
    <w:name w:val="Nagłówek 4 Znak"/>
    <w:basedOn w:val="Domylnaczcionkaakapitu"/>
    <w:link w:val="Nagwek4"/>
    <w:rsid w:val="006B74B0"/>
    <w:rPr>
      <w:rFonts w:asciiTheme="majorHAnsi" w:eastAsiaTheme="majorEastAsia" w:hAnsiTheme="majorHAnsi" w:cstheme="majorBidi"/>
      <w:b/>
      <w:iCs/>
      <w:color w:val="365F91" w:themeColor="accent1" w:themeShade="BF"/>
      <w:kern w:val="1"/>
      <w:sz w:val="28"/>
      <w:szCs w:val="28"/>
      <w:lang w:eastAsia="ar-SA"/>
    </w:rPr>
  </w:style>
  <w:style w:type="character" w:customStyle="1" w:styleId="apple-converted-space">
    <w:name w:val="apple-converted-space"/>
    <w:basedOn w:val="Domylnaczcionkaakapitu"/>
    <w:rsid w:val="00D9103C"/>
  </w:style>
  <w:style w:type="character" w:customStyle="1" w:styleId="BezodstpwZnak">
    <w:name w:val="Bez odstępów Znak"/>
    <w:basedOn w:val="Domylnaczcionkaakapitu"/>
    <w:link w:val="Bezodstpw"/>
    <w:uiPriority w:val="1"/>
    <w:rsid w:val="008F18AF"/>
    <w:rPr>
      <w:rFonts w:ascii="Calibri" w:hAnsi="Calibri"/>
      <w:lang w:eastAsia="en-US"/>
    </w:rPr>
  </w:style>
  <w:style w:type="character" w:customStyle="1" w:styleId="info-list-value-uzasadnienie">
    <w:name w:val="info-list-value-uzasadnienie"/>
    <w:basedOn w:val="Domylnaczcionkaakapitu"/>
    <w:rsid w:val="0035759F"/>
  </w:style>
  <w:style w:type="paragraph" w:customStyle="1" w:styleId="Styl1">
    <w:name w:val="Styl1"/>
    <w:basedOn w:val="Nagwek4"/>
    <w:link w:val="Styl1Znak"/>
    <w:qFormat/>
    <w:rsid w:val="00734EF2"/>
    <w:pPr>
      <w:numPr>
        <w:ilvl w:val="4"/>
      </w:numPr>
    </w:pPr>
  </w:style>
  <w:style w:type="character" w:customStyle="1" w:styleId="Styl1Znak">
    <w:name w:val="Styl1 Znak"/>
    <w:basedOn w:val="Nagwek4Znak"/>
    <w:link w:val="Styl1"/>
    <w:rsid w:val="00734EF2"/>
    <w:rPr>
      <w:rFonts w:asciiTheme="majorHAnsi" w:eastAsiaTheme="majorEastAsia" w:hAnsiTheme="majorHAnsi" w:cstheme="majorBidi"/>
      <w:b/>
      <w:iCs/>
      <w:color w:val="365F91" w:themeColor="accent1" w:themeShade="BF"/>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E3041B"/>
    <w:pPr>
      <w:suppressAutoHyphens/>
      <w:spacing w:line="360" w:lineRule="auto"/>
      <w:jc w:val="both"/>
    </w:pPr>
    <w:rPr>
      <w:rFonts w:cs="Calibri"/>
      <w:sz w:val="24"/>
      <w:lang w:eastAsia="ar-SA"/>
    </w:rPr>
  </w:style>
  <w:style w:type="paragraph" w:styleId="Nagwek1">
    <w:name w:val="heading 1"/>
    <w:basedOn w:val="Nagwek"/>
    <w:next w:val="Normalny"/>
    <w:link w:val="Nagwek1Znak"/>
    <w:uiPriority w:val="99"/>
    <w:qFormat/>
    <w:rsid w:val="00993260"/>
    <w:pPr>
      <w:keepLines/>
      <w:numPr>
        <w:numId w:val="3"/>
      </w:numPr>
      <w:spacing w:before="480" w:after="240"/>
      <w:outlineLvl w:val="0"/>
    </w:pPr>
    <w:rPr>
      <w:rFonts w:asciiTheme="majorHAnsi" w:hAnsiTheme="majorHAnsi" w:cs="Times New Roman"/>
      <w:b/>
      <w:bCs/>
      <w:color w:val="365F91"/>
      <w:kern w:val="1"/>
    </w:rPr>
  </w:style>
  <w:style w:type="paragraph" w:styleId="Nagwek2">
    <w:name w:val="heading 2"/>
    <w:basedOn w:val="Nagwek1"/>
    <w:next w:val="Normalny"/>
    <w:link w:val="Nagwek2Znak"/>
    <w:uiPriority w:val="99"/>
    <w:qFormat/>
    <w:rsid w:val="00E0331C"/>
    <w:pPr>
      <w:numPr>
        <w:ilvl w:val="1"/>
      </w:numPr>
      <w:outlineLvl w:val="1"/>
    </w:pPr>
  </w:style>
  <w:style w:type="paragraph" w:styleId="Nagwek3">
    <w:name w:val="heading 3"/>
    <w:basedOn w:val="Nagwek2"/>
    <w:next w:val="Tekstpodstawowy"/>
    <w:link w:val="Nagwek3Znak"/>
    <w:autoRedefine/>
    <w:uiPriority w:val="99"/>
    <w:qFormat/>
    <w:rsid w:val="005A7C60"/>
    <w:pPr>
      <w:numPr>
        <w:ilvl w:val="2"/>
      </w:numPr>
      <w:spacing w:before="360" w:line="240" w:lineRule="auto"/>
      <w:ind w:left="709"/>
      <w:outlineLvl w:val="2"/>
    </w:pPr>
    <w:rPr>
      <w:bCs w:val="0"/>
    </w:rPr>
  </w:style>
  <w:style w:type="paragraph" w:styleId="Nagwek4">
    <w:name w:val="heading 4"/>
    <w:basedOn w:val="Nagwek3"/>
    <w:next w:val="Normalny"/>
    <w:link w:val="Nagwek4Znak"/>
    <w:unhideWhenUsed/>
    <w:qFormat/>
    <w:locked/>
    <w:rsid w:val="006B74B0"/>
    <w:pPr>
      <w:numPr>
        <w:ilvl w:val="3"/>
      </w:numPr>
      <w:outlineLvl w:val="3"/>
    </w:pPr>
    <w:rPr>
      <w:rFonts w:eastAsiaTheme="majorEastAsia" w:cstheme="majorBidi"/>
      <w:iCs/>
      <w:color w:val="365F91" w:themeColor="accent1" w:themeShade="BF"/>
    </w:rPr>
  </w:style>
  <w:style w:type="paragraph" w:styleId="Nagwek5">
    <w:name w:val="heading 5"/>
    <w:basedOn w:val="Nagwek3"/>
    <w:next w:val="Normalny"/>
    <w:link w:val="Nagwek5Znak"/>
    <w:uiPriority w:val="99"/>
    <w:rsid w:val="00993260"/>
    <w:pPr>
      <w:numPr>
        <w:ilvl w:val="0"/>
        <w:numId w:val="18"/>
      </w:numPr>
      <w:ind w:left="360"/>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1"/>
    <w:uiPriority w:val="99"/>
    <w:rsid w:val="00392A08"/>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392A08"/>
    <w:pPr>
      <w:spacing w:after="120"/>
    </w:pPr>
  </w:style>
  <w:style w:type="character" w:customStyle="1" w:styleId="TekstpodstawowyZnak">
    <w:name w:val="Tekst podstawowy Znak"/>
    <w:basedOn w:val="Domylnaczcionkaakapitu"/>
    <w:link w:val="Tekstpodstawowy"/>
    <w:uiPriority w:val="99"/>
    <w:locked/>
    <w:rsid w:val="00564EB2"/>
    <w:rPr>
      <w:rFonts w:ascii="Calibri" w:hAnsi="Calibri" w:cs="Calibri"/>
      <w:sz w:val="22"/>
      <w:szCs w:val="22"/>
      <w:lang w:eastAsia="ar-SA" w:bidi="ar-SA"/>
    </w:rPr>
  </w:style>
  <w:style w:type="character" w:customStyle="1" w:styleId="NagwekZnak1">
    <w:name w:val="Nagłówek Znak1"/>
    <w:basedOn w:val="Domylnaczcionkaakapitu"/>
    <w:link w:val="Nagwek"/>
    <w:uiPriority w:val="99"/>
    <w:rsid w:val="00255582"/>
    <w:rPr>
      <w:rFonts w:ascii="Calibri" w:hAnsi="Calibri" w:cs="Calibri"/>
      <w:lang w:eastAsia="ar-SA"/>
    </w:rPr>
  </w:style>
  <w:style w:type="character" w:customStyle="1" w:styleId="Nagwek1Znak">
    <w:name w:val="Nagłówek 1 Znak"/>
    <w:basedOn w:val="Domylnaczcionkaakapitu"/>
    <w:link w:val="Nagwek1"/>
    <w:uiPriority w:val="99"/>
    <w:locked/>
    <w:rsid w:val="00993260"/>
    <w:rPr>
      <w:rFonts w:asciiTheme="majorHAnsi" w:hAnsiTheme="majorHAnsi"/>
      <w:b/>
      <w:bCs/>
      <w:color w:val="365F91"/>
      <w:kern w:val="1"/>
      <w:sz w:val="28"/>
      <w:szCs w:val="28"/>
      <w:lang w:eastAsia="ar-SA"/>
    </w:rPr>
  </w:style>
  <w:style w:type="character" w:customStyle="1" w:styleId="Nagwek2Znak">
    <w:name w:val="Nagłówek 2 Znak"/>
    <w:basedOn w:val="Domylnaczcionkaakapitu"/>
    <w:link w:val="Nagwek2"/>
    <w:uiPriority w:val="99"/>
    <w:locked/>
    <w:rsid w:val="00E0331C"/>
    <w:rPr>
      <w:rFonts w:asciiTheme="majorHAnsi" w:hAnsiTheme="majorHAnsi"/>
      <w:b/>
      <w:bCs/>
      <w:color w:val="365F91"/>
      <w:kern w:val="1"/>
      <w:sz w:val="28"/>
      <w:szCs w:val="28"/>
      <w:lang w:eastAsia="ar-SA"/>
    </w:rPr>
  </w:style>
  <w:style w:type="character" w:customStyle="1" w:styleId="Nagwek3Znak">
    <w:name w:val="Nagłówek 3 Znak"/>
    <w:basedOn w:val="Domylnaczcionkaakapitu"/>
    <w:link w:val="Nagwek3"/>
    <w:uiPriority w:val="99"/>
    <w:rsid w:val="005A7C60"/>
    <w:rPr>
      <w:rFonts w:asciiTheme="majorHAnsi" w:hAnsiTheme="majorHAnsi"/>
      <w:b/>
      <w:color w:val="365F91"/>
      <w:kern w:val="1"/>
      <w:sz w:val="28"/>
      <w:szCs w:val="28"/>
      <w:lang w:eastAsia="ar-SA"/>
    </w:rPr>
  </w:style>
  <w:style w:type="character" w:customStyle="1" w:styleId="Nagwek5Znak">
    <w:name w:val="Nagłówek 5 Znak"/>
    <w:basedOn w:val="Domylnaczcionkaakapitu"/>
    <w:link w:val="Nagwek5"/>
    <w:uiPriority w:val="99"/>
    <w:locked/>
    <w:rsid w:val="00B04D03"/>
    <w:rPr>
      <w:rFonts w:asciiTheme="majorHAnsi" w:hAnsiTheme="majorHAnsi"/>
      <w:b/>
      <w:color w:val="365F91"/>
      <w:kern w:val="1"/>
      <w:sz w:val="28"/>
      <w:szCs w:val="28"/>
      <w:lang w:eastAsia="ar-SA"/>
    </w:rPr>
  </w:style>
  <w:style w:type="character" w:customStyle="1" w:styleId="Absatz-Standardschriftart">
    <w:name w:val="Absatz-Standardschriftart"/>
    <w:uiPriority w:val="99"/>
    <w:rsid w:val="00392A08"/>
  </w:style>
  <w:style w:type="character" w:customStyle="1" w:styleId="WW8Num5z0">
    <w:name w:val="WW8Num5z0"/>
    <w:uiPriority w:val="99"/>
    <w:rsid w:val="00392A08"/>
    <w:rPr>
      <w:rFonts w:ascii="Times New Roman" w:eastAsia="Times New Roman" w:hAnsi="Times New Roman"/>
    </w:rPr>
  </w:style>
  <w:style w:type="character" w:customStyle="1" w:styleId="WW8Num7z0">
    <w:name w:val="WW8Num7z0"/>
    <w:uiPriority w:val="99"/>
    <w:rsid w:val="00392A08"/>
  </w:style>
  <w:style w:type="character" w:customStyle="1" w:styleId="WW8Num9z0">
    <w:name w:val="WW8Num9z0"/>
    <w:uiPriority w:val="99"/>
    <w:rsid w:val="00392A08"/>
    <w:rPr>
      <w:rFonts w:ascii="Times New Roman" w:hAnsi="Times New Roman"/>
      <w:b/>
    </w:rPr>
  </w:style>
  <w:style w:type="character" w:customStyle="1" w:styleId="WW8Num10z0">
    <w:name w:val="WW8Num10z0"/>
    <w:uiPriority w:val="99"/>
    <w:rsid w:val="00392A08"/>
    <w:rPr>
      <w:rFonts w:ascii="Symbol" w:hAnsi="Symbol"/>
    </w:rPr>
  </w:style>
  <w:style w:type="character" w:customStyle="1" w:styleId="WW8Num10z1">
    <w:name w:val="WW8Num10z1"/>
    <w:uiPriority w:val="99"/>
    <w:rsid w:val="00392A08"/>
    <w:rPr>
      <w:rFonts w:ascii="OpenSymbol" w:hAnsi="OpenSymbol"/>
    </w:rPr>
  </w:style>
  <w:style w:type="character" w:customStyle="1" w:styleId="WW8Num13z0">
    <w:name w:val="WW8Num13z0"/>
    <w:uiPriority w:val="99"/>
    <w:rsid w:val="00392A08"/>
    <w:rPr>
      <w:rFonts w:ascii="Wingdings 2" w:hAnsi="Wingdings 2"/>
    </w:rPr>
  </w:style>
  <w:style w:type="character" w:customStyle="1" w:styleId="WW8Num14z0">
    <w:name w:val="WW8Num14z0"/>
    <w:uiPriority w:val="99"/>
    <w:rsid w:val="00392A08"/>
    <w:rPr>
      <w:rFonts w:ascii="Symbol" w:hAnsi="Symbol"/>
    </w:rPr>
  </w:style>
  <w:style w:type="character" w:customStyle="1" w:styleId="WW8Num14z1">
    <w:name w:val="WW8Num14z1"/>
    <w:uiPriority w:val="99"/>
    <w:rsid w:val="00392A08"/>
    <w:rPr>
      <w:rFonts w:ascii="Courier New" w:hAnsi="Courier New"/>
    </w:rPr>
  </w:style>
  <w:style w:type="character" w:customStyle="1" w:styleId="WW8Num14z2">
    <w:name w:val="WW8Num14z2"/>
    <w:uiPriority w:val="99"/>
    <w:rsid w:val="00392A08"/>
    <w:rPr>
      <w:rFonts w:ascii="Wingdings" w:hAnsi="Wingdings"/>
    </w:rPr>
  </w:style>
  <w:style w:type="character" w:customStyle="1" w:styleId="Domylnaczcionkaakapitu3">
    <w:name w:val="Domyślna czcionka akapitu3"/>
    <w:uiPriority w:val="99"/>
    <w:rsid w:val="00392A08"/>
  </w:style>
  <w:style w:type="character" w:customStyle="1" w:styleId="WW8Num6z0">
    <w:name w:val="WW8Num6z0"/>
    <w:uiPriority w:val="99"/>
    <w:rsid w:val="00392A08"/>
    <w:rPr>
      <w:rFonts w:ascii="Times New Roman" w:eastAsia="Times New Roman" w:hAnsi="Times New Roman"/>
    </w:rPr>
  </w:style>
  <w:style w:type="character" w:customStyle="1" w:styleId="WW8Num8z0">
    <w:name w:val="WW8Num8z0"/>
    <w:uiPriority w:val="99"/>
    <w:rsid w:val="00392A08"/>
    <w:rPr>
      <w:rFonts w:ascii="Arial" w:hAnsi="Arial"/>
    </w:rPr>
  </w:style>
  <w:style w:type="character" w:customStyle="1" w:styleId="WW8Num11z0">
    <w:name w:val="WW8Num11z0"/>
    <w:uiPriority w:val="99"/>
    <w:rsid w:val="00392A08"/>
    <w:rPr>
      <w:rFonts w:eastAsia="Times New Roman"/>
    </w:rPr>
  </w:style>
  <w:style w:type="character" w:customStyle="1" w:styleId="WW8Num12z0">
    <w:name w:val="WW8Num12z0"/>
    <w:uiPriority w:val="99"/>
    <w:rsid w:val="00392A08"/>
    <w:rPr>
      <w:rFonts w:ascii="Wingdings 2" w:hAnsi="Wingdings 2"/>
    </w:rPr>
  </w:style>
  <w:style w:type="character" w:customStyle="1" w:styleId="WW8Num12z1">
    <w:name w:val="WW8Num12z1"/>
    <w:uiPriority w:val="99"/>
    <w:rsid w:val="00392A08"/>
    <w:rPr>
      <w:rFonts w:ascii="OpenSymbol" w:hAnsi="OpenSymbol"/>
    </w:rPr>
  </w:style>
  <w:style w:type="character" w:customStyle="1" w:styleId="WW8Num13z1">
    <w:name w:val="WW8Num13z1"/>
    <w:uiPriority w:val="99"/>
    <w:rsid w:val="00392A08"/>
    <w:rPr>
      <w:rFonts w:ascii="OpenSymbol" w:hAnsi="OpenSymbol"/>
    </w:rPr>
  </w:style>
  <w:style w:type="character" w:customStyle="1" w:styleId="WW-Absatz-Standardschriftart">
    <w:name w:val="WW-Absatz-Standardschriftart"/>
    <w:uiPriority w:val="99"/>
    <w:rsid w:val="00392A08"/>
  </w:style>
  <w:style w:type="character" w:customStyle="1" w:styleId="WW8Num3z0">
    <w:name w:val="WW8Num3z0"/>
    <w:uiPriority w:val="99"/>
    <w:rsid w:val="00392A08"/>
  </w:style>
  <w:style w:type="character" w:customStyle="1" w:styleId="WW8Num4z0">
    <w:name w:val="WW8Num4z0"/>
    <w:uiPriority w:val="99"/>
    <w:rsid w:val="00392A08"/>
  </w:style>
  <w:style w:type="character" w:customStyle="1" w:styleId="WW-Absatz-Standardschriftart1">
    <w:name w:val="WW-Absatz-Standardschriftart1"/>
    <w:uiPriority w:val="99"/>
    <w:rsid w:val="00392A08"/>
  </w:style>
  <w:style w:type="character" w:customStyle="1" w:styleId="WW8Num6z1">
    <w:name w:val="WW8Num6z1"/>
    <w:uiPriority w:val="99"/>
    <w:rsid w:val="00392A08"/>
    <w:rPr>
      <w:rFonts w:ascii="Courier New" w:hAnsi="Courier New"/>
    </w:rPr>
  </w:style>
  <w:style w:type="character" w:customStyle="1" w:styleId="WW8Num6z2">
    <w:name w:val="WW8Num6z2"/>
    <w:uiPriority w:val="99"/>
    <w:rsid w:val="00392A08"/>
    <w:rPr>
      <w:rFonts w:ascii="Wingdings" w:hAnsi="Wingdings"/>
    </w:rPr>
  </w:style>
  <w:style w:type="character" w:customStyle="1" w:styleId="WW8Num6z3">
    <w:name w:val="WW8Num6z3"/>
    <w:uiPriority w:val="99"/>
    <w:rsid w:val="00392A08"/>
    <w:rPr>
      <w:rFonts w:ascii="Symbol" w:hAnsi="Symbol"/>
    </w:rPr>
  </w:style>
  <w:style w:type="character" w:customStyle="1" w:styleId="WW8Num7z1">
    <w:name w:val="WW8Num7z1"/>
    <w:uiPriority w:val="99"/>
    <w:rsid w:val="00392A08"/>
    <w:rPr>
      <w:rFonts w:ascii="Arial" w:hAnsi="Arial"/>
    </w:rPr>
  </w:style>
  <w:style w:type="character" w:customStyle="1" w:styleId="WW8Num9z1">
    <w:name w:val="WW8Num9z1"/>
    <w:uiPriority w:val="99"/>
    <w:rsid w:val="00392A08"/>
    <w:rPr>
      <w:rFonts w:ascii="Times New Roman" w:eastAsia="Times New Roman" w:hAnsi="Times New Roman"/>
    </w:rPr>
  </w:style>
  <w:style w:type="character" w:customStyle="1" w:styleId="WW8Num9z2">
    <w:name w:val="WW8Num9z2"/>
    <w:uiPriority w:val="99"/>
    <w:rsid w:val="00392A08"/>
    <w:rPr>
      <w:rFonts w:ascii="Wingdings" w:hAnsi="Wingdings"/>
    </w:rPr>
  </w:style>
  <w:style w:type="character" w:customStyle="1" w:styleId="WW8Num9z3">
    <w:name w:val="WW8Num9z3"/>
    <w:uiPriority w:val="99"/>
    <w:rsid w:val="00392A08"/>
    <w:rPr>
      <w:rFonts w:ascii="Symbol" w:hAnsi="Symbol"/>
    </w:rPr>
  </w:style>
  <w:style w:type="character" w:customStyle="1" w:styleId="WW8Num9z4">
    <w:name w:val="WW8Num9z4"/>
    <w:uiPriority w:val="99"/>
    <w:rsid w:val="00392A08"/>
    <w:rPr>
      <w:rFonts w:ascii="Courier New" w:hAnsi="Courier New"/>
    </w:rPr>
  </w:style>
  <w:style w:type="character" w:customStyle="1" w:styleId="WW8Num14z3">
    <w:name w:val="WW8Num14z3"/>
    <w:uiPriority w:val="99"/>
    <w:rsid w:val="00392A08"/>
    <w:rPr>
      <w:rFonts w:ascii="Symbol" w:hAnsi="Symbol"/>
    </w:rPr>
  </w:style>
  <w:style w:type="character" w:customStyle="1" w:styleId="WW8Num14z4">
    <w:name w:val="WW8Num14z4"/>
    <w:uiPriority w:val="99"/>
    <w:rsid w:val="00392A08"/>
    <w:rPr>
      <w:rFonts w:ascii="Courier New" w:hAnsi="Courier New"/>
    </w:rPr>
  </w:style>
  <w:style w:type="character" w:customStyle="1" w:styleId="WW8Num15z0">
    <w:name w:val="WW8Num15z0"/>
    <w:uiPriority w:val="99"/>
    <w:rsid w:val="00392A08"/>
    <w:rPr>
      <w:rFonts w:ascii="Symbol" w:hAnsi="Symbol"/>
      <w:sz w:val="20"/>
    </w:rPr>
  </w:style>
  <w:style w:type="character" w:customStyle="1" w:styleId="WW8Num15z1">
    <w:name w:val="WW8Num15z1"/>
    <w:uiPriority w:val="99"/>
    <w:rsid w:val="00392A08"/>
    <w:rPr>
      <w:rFonts w:ascii="Courier New" w:hAnsi="Courier New"/>
      <w:sz w:val="20"/>
    </w:rPr>
  </w:style>
  <w:style w:type="character" w:customStyle="1" w:styleId="WW8Num15z2">
    <w:name w:val="WW8Num15z2"/>
    <w:uiPriority w:val="99"/>
    <w:rsid w:val="00392A08"/>
    <w:rPr>
      <w:rFonts w:ascii="Wingdings" w:hAnsi="Wingdings"/>
      <w:sz w:val="20"/>
    </w:rPr>
  </w:style>
  <w:style w:type="character" w:customStyle="1" w:styleId="WW8Num16z0">
    <w:name w:val="WW8Num16z0"/>
    <w:uiPriority w:val="99"/>
    <w:rsid w:val="00392A08"/>
    <w:rPr>
      <w:rFonts w:ascii="Symbol" w:hAnsi="Symbol"/>
      <w:sz w:val="20"/>
    </w:rPr>
  </w:style>
  <w:style w:type="character" w:customStyle="1" w:styleId="WW8Num16z1">
    <w:name w:val="WW8Num16z1"/>
    <w:uiPriority w:val="99"/>
    <w:rsid w:val="00392A08"/>
    <w:rPr>
      <w:rFonts w:ascii="Courier New" w:hAnsi="Courier New"/>
      <w:sz w:val="20"/>
    </w:rPr>
  </w:style>
  <w:style w:type="character" w:customStyle="1" w:styleId="WW8Num16z2">
    <w:name w:val="WW8Num16z2"/>
    <w:uiPriority w:val="99"/>
    <w:rsid w:val="00392A08"/>
    <w:rPr>
      <w:rFonts w:ascii="Wingdings" w:hAnsi="Wingdings"/>
      <w:sz w:val="20"/>
    </w:rPr>
  </w:style>
  <w:style w:type="character" w:customStyle="1" w:styleId="WW8Num17z0">
    <w:name w:val="WW8Num17z0"/>
    <w:uiPriority w:val="99"/>
    <w:rsid w:val="00392A08"/>
    <w:rPr>
      <w:rFonts w:ascii="Arial" w:hAnsi="Arial"/>
    </w:rPr>
  </w:style>
  <w:style w:type="character" w:customStyle="1" w:styleId="WW8Num19z0">
    <w:name w:val="WW8Num19z0"/>
    <w:uiPriority w:val="99"/>
    <w:rsid w:val="00392A08"/>
    <w:rPr>
      <w:rFonts w:ascii="Arial" w:hAnsi="Arial"/>
    </w:rPr>
  </w:style>
  <w:style w:type="character" w:customStyle="1" w:styleId="Domylnaczcionkaakapitu2">
    <w:name w:val="Domyślna czcionka akapitu2"/>
    <w:uiPriority w:val="99"/>
    <w:rsid w:val="00392A08"/>
  </w:style>
  <w:style w:type="character" w:customStyle="1" w:styleId="WW-Domylnaczcionkaakapitu">
    <w:name w:val="WW-Domyślna czcionka akapitu"/>
    <w:uiPriority w:val="99"/>
    <w:rsid w:val="00392A08"/>
  </w:style>
  <w:style w:type="character" w:customStyle="1" w:styleId="WW8Num1z0">
    <w:name w:val="WW8Num1z0"/>
    <w:uiPriority w:val="99"/>
    <w:rsid w:val="00392A08"/>
  </w:style>
  <w:style w:type="character" w:customStyle="1" w:styleId="Domylnaczcionkaakapitu1">
    <w:name w:val="Domyślna czcionka akapitu1"/>
    <w:uiPriority w:val="99"/>
    <w:rsid w:val="00392A08"/>
  </w:style>
  <w:style w:type="character" w:customStyle="1" w:styleId="TekstdymkaZnak">
    <w:name w:val="Tekst dymka Znak"/>
    <w:uiPriority w:val="99"/>
    <w:rsid w:val="00392A08"/>
    <w:rPr>
      <w:rFonts w:ascii="Tahoma" w:hAnsi="Tahoma"/>
      <w:sz w:val="16"/>
    </w:rPr>
  </w:style>
  <w:style w:type="character" w:customStyle="1" w:styleId="NagwekZnak">
    <w:name w:val="Nagłówek Znak"/>
    <w:basedOn w:val="Domylnaczcionkaakapitu1"/>
    <w:uiPriority w:val="99"/>
    <w:rsid w:val="00392A08"/>
    <w:rPr>
      <w:rFonts w:cs="Times New Roman"/>
    </w:rPr>
  </w:style>
  <w:style w:type="character" w:customStyle="1" w:styleId="StopkaZnak">
    <w:name w:val="Stopka Znak"/>
    <w:basedOn w:val="Domylnaczcionkaakapitu1"/>
    <w:uiPriority w:val="99"/>
    <w:rsid w:val="00392A08"/>
    <w:rPr>
      <w:rFonts w:cs="Times New Roman"/>
    </w:rPr>
  </w:style>
  <w:style w:type="character" w:styleId="Numerstrony">
    <w:name w:val="page number"/>
    <w:basedOn w:val="Domylnaczcionkaakapitu2"/>
    <w:uiPriority w:val="99"/>
    <w:rsid w:val="00392A08"/>
    <w:rPr>
      <w:rFonts w:cs="Times New Roman"/>
    </w:rPr>
  </w:style>
  <w:style w:type="character" w:customStyle="1" w:styleId="Znakinumeracji">
    <w:name w:val="Znaki numeracji"/>
    <w:uiPriority w:val="99"/>
    <w:rsid w:val="00392A08"/>
  </w:style>
  <w:style w:type="character" w:customStyle="1" w:styleId="Symbolewypunktowania">
    <w:name w:val="Symbole wypunktowania"/>
    <w:uiPriority w:val="99"/>
    <w:rsid w:val="00392A08"/>
    <w:rPr>
      <w:rFonts w:ascii="OpenSymbol" w:eastAsia="Times New Roman" w:hAnsi="OpenSymbol"/>
    </w:rPr>
  </w:style>
  <w:style w:type="character" w:customStyle="1" w:styleId="WW8Num15z3">
    <w:name w:val="WW8Num15z3"/>
    <w:uiPriority w:val="99"/>
    <w:rsid w:val="00392A08"/>
    <w:rPr>
      <w:rFonts w:ascii="Symbol" w:hAnsi="Symbol"/>
    </w:rPr>
  </w:style>
  <w:style w:type="character" w:customStyle="1" w:styleId="WW8Num15z4">
    <w:name w:val="WW8Num15z4"/>
    <w:uiPriority w:val="99"/>
    <w:rsid w:val="00392A08"/>
    <w:rPr>
      <w:rFonts w:ascii="Courier New" w:hAnsi="Courier New"/>
    </w:rPr>
  </w:style>
  <w:style w:type="character" w:customStyle="1" w:styleId="RTFNum21">
    <w:name w:val="RTF_Num 2 1"/>
    <w:uiPriority w:val="99"/>
    <w:rsid w:val="00392A08"/>
    <w:rPr>
      <w:rFonts w:ascii="Arial" w:hAnsi="Arial"/>
    </w:rPr>
  </w:style>
  <w:style w:type="paragraph" w:customStyle="1" w:styleId="Nagwek30">
    <w:name w:val="Nagłówek3"/>
    <w:basedOn w:val="Normalny"/>
    <w:next w:val="Tekstpodstawowy"/>
    <w:uiPriority w:val="99"/>
    <w:rsid w:val="00392A08"/>
    <w:pPr>
      <w:keepNext/>
      <w:spacing w:before="240" w:after="120"/>
    </w:pPr>
    <w:rPr>
      <w:rFonts w:ascii="Arial" w:eastAsia="Microsoft YaHei" w:hAnsi="Arial" w:cs="Mangal"/>
      <w:sz w:val="28"/>
      <w:szCs w:val="28"/>
    </w:rPr>
  </w:style>
  <w:style w:type="paragraph" w:styleId="Lista">
    <w:name w:val="List"/>
    <w:basedOn w:val="Tekstpodstawowy"/>
    <w:uiPriority w:val="99"/>
    <w:rsid w:val="00392A08"/>
    <w:rPr>
      <w:rFonts w:cs="Mangal"/>
    </w:rPr>
  </w:style>
  <w:style w:type="paragraph" w:customStyle="1" w:styleId="Podpis3">
    <w:name w:val="Podpis3"/>
    <w:basedOn w:val="Normalny"/>
    <w:uiPriority w:val="99"/>
    <w:rsid w:val="00392A08"/>
    <w:pPr>
      <w:suppressLineNumbers/>
      <w:spacing w:before="120" w:after="120"/>
    </w:pPr>
    <w:rPr>
      <w:rFonts w:cs="Mangal"/>
      <w:i/>
      <w:iCs/>
      <w:szCs w:val="24"/>
    </w:rPr>
  </w:style>
  <w:style w:type="paragraph" w:customStyle="1" w:styleId="Indeks">
    <w:name w:val="Indeks"/>
    <w:basedOn w:val="Normalny"/>
    <w:uiPriority w:val="99"/>
    <w:rsid w:val="00392A08"/>
    <w:pPr>
      <w:suppressLineNumbers/>
    </w:pPr>
    <w:rPr>
      <w:rFonts w:cs="Mangal"/>
    </w:rPr>
  </w:style>
  <w:style w:type="paragraph" w:customStyle="1" w:styleId="Nagwek20">
    <w:name w:val="Nagłówek2"/>
    <w:basedOn w:val="Normalny"/>
    <w:next w:val="Tekstpodstawowy"/>
    <w:uiPriority w:val="99"/>
    <w:rsid w:val="00392A08"/>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392A08"/>
    <w:pPr>
      <w:suppressLineNumbers/>
      <w:spacing w:before="120" w:after="120"/>
    </w:pPr>
    <w:rPr>
      <w:rFonts w:cs="Mangal"/>
      <w:i/>
      <w:iCs/>
      <w:szCs w:val="24"/>
    </w:rPr>
  </w:style>
  <w:style w:type="paragraph" w:customStyle="1" w:styleId="Nagwek10">
    <w:name w:val="Nagłówek1"/>
    <w:basedOn w:val="Normalny"/>
    <w:next w:val="Tekstpodstawowy"/>
    <w:uiPriority w:val="99"/>
    <w:rsid w:val="00392A08"/>
    <w:pPr>
      <w:keepNext/>
      <w:spacing w:before="240" w:after="120"/>
    </w:pPr>
    <w:rPr>
      <w:rFonts w:ascii="Arial" w:hAnsi="Arial" w:cs="Mangal"/>
      <w:sz w:val="28"/>
      <w:szCs w:val="28"/>
    </w:rPr>
  </w:style>
  <w:style w:type="paragraph" w:customStyle="1" w:styleId="Podpis1">
    <w:name w:val="Podpis1"/>
    <w:basedOn w:val="Normalny"/>
    <w:uiPriority w:val="99"/>
    <w:rsid w:val="00392A08"/>
    <w:pPr>
      <w:suppressLineNumbers/>
      <w:spacing w:before="120" w:after="120"/>
    </w:pPr>
    <w:rPr>
      <w:rFonts w:cs="Mangal"/>
      <w:i/>
      <w:iCs/>
      <w:szCs w:val="24"/>
    </w:rPr>
  </w:style>
  <w:style w:type="paragraph" w:styleId="Tekstdymka">
    <w:name w:val="Balloon Text"/>
    <w:basedOn w:val="Normalny"/>
    <w:link w:val="TekstdymkaZnak1"/>
    <w:uiPriority w:val="99"/>
    <w:rsid w:val="00392A08"/>
    <w:pPr>
      <w:spacing w:line="100" w:lineRule="atLeast"/>
    </w:pPr>
    <w:rPr>
      <w:rFonts w:ascii="Tahoma" w:hAnsi="Tahoma" w:cs="Tahoma"/>
      <w:sz w:val="16"/>
      <w:szCs w:val="16"/>
    </w:rPr>
  </w:style>
  <w:style w:type="character" w:customStyle="1" w:styleId="TekstdymkaZnak1">
    <w:name w:val="Tekst dymka Znak1"/>
    <w:basedOn w:val="Domylnaczcionkaakapitu"/>
    <w:link w:val="Tekstdymka"/>
    <w:uiPriority w:val="99"/>
    <w:rsid w:val="00255582"/>
    <w:rPr>
      <w:rFonts w:cs="Calibri"/>
      <w:sz w:val="0"/>
      <w:szCs w:val="0"/>
      <w:lang w:eastAsia="ar-SA"/>
    </w:rPr>
  </w:style>
  <w:style w:type="paragraph" w:styleId="Stopka">
    <w:name w:val="footer"/>
    <w:basedOn w:val="Normalny"/>
    <w:link w:val="StopkaZnak1"/>
    <w:uiPriority w:val="99"/>
    <w:rsid w:val="00392A08"/>
    <w:pPr>
      <w:tabs>
        <w:tab w:val="center" w:pos="4703"/>
        <w:tab w:val="right" w:pos="9406"/>
      </w:tabs>
      <w:spacing w:line="100" w:lineRule="atLeast"/>
    </w:pPr>
  </w:style>
  <w:style w:type="character" w:customStyle="1" w:styleId="StopkaZnak1">
    <w:name w:val="Stopka Znak1"/>
    <w:basedOn w:val="Domylnaczcionkaakapitu"/>
    <w:link w:val="Stopka"/>
    <w:uiPriority w:val="99"/>
    <w:rsid w:val="00255582"/>
    <w:rPr>
      <w:rFonts w:ascii="Calibri" w:hAnsi="Calibri" w:cs="Calibri"/>
      <w:lang w:eastAsia="ar-SA"/>
    </w:rPr>
  </w:style>
  <w:style w:type="paragraph" w:customStyle="1" w:styleId="Akapitzlist1">
    <w:name w:val="Akapit z listą1"/>
    <w:basedOn w:val="Normalny"/>
    <w:uiPriority w:val="99"/>
    <w:rsid w:val="00392A08"/>
    <w:pPr>
      <w:ind w:left="720"/>
    </w:pPr>
  </w:style>
  <w:style w:type="paragraph" w:customStyle="1" w:styleId="Zawartoramki">
    <w:name w:val="Zawartość ramki"/>
    <w:basedOn w:val="Tekstpodstawowy"/>
    <w:uiPriority w:val="99"/>
    <w:rsid w:val="00392A08"/>
  </w:style>
  <w:style w:type="paragraph" w:styleId="NormalnyWeb">
    <w:name w:val="Normal (Web)"/>
    <w:basedOn w:val="Normalny"/>
    <w:uiPriority w:val="99"/>
    <w:rsid w:val="00392A08"/>
    <w:pPr>
      <w:suppressAutoHyphens w:val="0"/>
      <w:spacing w:before="280" w:after="119" w:line="100" w:lineRule="atLeast"/>
    </w:pPr>
    <w:rPr>
      <w:rFonts w:ascii="Arial Unicode MS" w:hAnsi="Arial Unicode MS"/>
      <w:szCs w:val="24"/>
    </w:rPr>
  </w:style>
  <w:style w:type="paragraph" w:customStyle="1" w:styleId="Zawartotabeli">
    <w:name w:val="Zawartość tabeli"/>
    <w:basedOn w:val="Normalny"/>
    <w:uiPriority w:val="99"/>
    <w:rsid w:val="00392A08"/>
    <w:pPr>
      <w:suppressLineNumbers/>
    </w:pPr>
  </w:style>
  <w:style w:type="paragraph" w:customStyle="1" w:styleId="Nagwektabeli">
    <w:name w:val="Nagłówek tabeli"/>
    <w:basedOn w:val="Zawartotabeli"/>
    <w:uiPriority w:val="99"/>
    <w:rsid w:val="00392A08"/>
    <w:pPr>
      <w:jc w:val="center"/>
    </w:pPr>
    <w:rPr>
      <w:b/>
      <w:bCs/>
    </w:rPr>
  </w:style>
  <w:style w:type="paragraph" w:customStyle="1" w:styleId="Default">
    <w:name w:val="Default"/>
    <w:basedOn w:val="Normalny"/>
    <w:rsid w:val="00392A08"/>
    <w:pPr>
      <w:autoSpaceDE w:val="0"/>
    </w:pPr>
    <w:rPr>
      <w:rFonts w:cs="Times New Roman"/>
      <w:color w:val="000000"/>
      <w:szCs w:val="24"/>
    </w:rPr>
  </w:style>
  <w:style w:type="paragraph" w:customStyle="1" w:styleId="Tekstpodstawowywcity31">
    <w:name w:val="Tekst podstawowy wcięty 31"/>
    <w:basedOn w:val="Normalny"/>
    <w:uiPriority w:val="99"/>
    <w:rsid w:val="00392A08"/>
    <w:pPr>
      <w:ind w:left="180" w:firstLine="900"/>
    </w:pPr>
  </w:style>
  <w:style w:type="paragraph" w:styleId="Spistreci2">
    <w:name w:val="toc 2"/>
    <w:basedOn w:val="Normalny"/>
    <w:next w:val="Normalny"/>
    <w:autoRedefine/>
    <w:uiPriority w:val="39"/>
    <w:rsid w:val="005D0427"/>
    <w:pPr>
      <w:tabs>
        <w:tab w:val="left" w:pos="960"/>
        <w:tab w:val="right" w:leader="dot" w:pos="10047"/>
      </w:tabs>
      <w:spacing w:before="120" w:after="120" w:line="240" w:lineRule="auto"/>
      <w:ind w:left="240"/>
      <w:jc w:val="left"/>
    </w:pPr>
    <w:rPr>
      <w:smallCaps/>
      <w:szCs w:val="20"/>
    </w:rPr>
  </w:style>
  <w:style w:type="character" w:styleId="Hipercze">
    <w:name w:val="Hyperlink"/>
    <w:basedOn w:val="Domylnaczcionkaakapitu"/>
    <w:uiPriority w:val="99"/>
    <w:rsid w:val="000029FF"/>
    <w:rPr>
      <w:rFonts w:cs="Times New Roman"/>
      <w:color w:val="0000FF"/>
      <w:u w:val="single"/>
    </w:rPr>
  </w:style>
  <w:style w:type="paragraph" w:styleId="Spistreci5">
    <w:name w:val="toc 5"/>
    <w:basedOn w:val="Normalny"/>
    <w:next w:val="Normalny"/>
    <w:autoRedefine/>
    <w:uiPriority w:val="39"/>
    <w:rsid w:val="000029FF"/>
    <w:pPr>
      <w:ind w:left="960"/>
      <w:jc w:val="left"/>
    </w:pPr>
    <w:rPr>
      <w:rFonts w:asciiTheme="minorHAnsi" w:hAnsiTheme="minorHAnsi"/>
      <w:sz w:val="18"/>
      <w:szCs w:val="18"/>
    </w:rPr>
  </w:style>
  <w:style w:type="paragraph" w:customStyle="1" w:styleId="Akapitzlist2">
    <w:name w:val="Akapit z listą2"/>
    <w:basedOn w:val="Normalny"/>
    <w:uiPriority w:val="99"/>
    <w:rsid w:val="000029FF"/>
    <w:pPr>
      <w:widowControl w:val="0"/>
      <w:spacing w:line="100" w:lineRule="atLeast"/>
    </w:pPr>
    <w:rPr>
      <w:rFonts w:cs="Tahoma"/>
      <w:kern w:val="1"/>
      <w:szCs w:val="24"/>
      <w:lang w:eastAsia="hi-IN" w:bidi="hi-IN"/>
    </w:rPr>
  </w:style>
  <w:style w:type="paragraph" w:styleId="Tekstprzypisudolnego">
    <w:name w:val="footnote text"/>
    <w:basedOn w:val="Normalny"/>
    <w:link w:val="TekstprzypisudolnegoZnak"/>
    <w:uiPriority w:val="99"/>
    <w:semiHidden/>
    <w:rsid w:val="000029FF"/>
    <w:pPr>
      <w:suppressAutoHyphens w:val="0"/>
    </w:pPr>
    <w:rPr>
      <w:rFonts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0029FF"/>
    <w:rPr>
      <w:rFonts w:ascii="Calibri" w:eastAsia="Times New Roman" w:hAnsi="Calibri"/>
      <w:lang w:eastAsia="en-US"/>
    </w:rPr>
  </w:style>
  <w:style w:type="character" w:styleId="Odwoanieprzypisudolnego">
    <w:name w:val="footnote reference"/>
    <w:basedOn w:val="Domylnaczcionkaakapitu"/>
    <w:uiPriority w:val="99"/>
    <w:semiHidden/>
    <w:rsid w:val="000029FF"/>
    <w:rPr>
      <w:rFonts w:cs="Times New Roman"/>
      <w:vertAlign w:val="superscript"/>
    </w:rPr>
  </w:style>
  <w:style w:type="paragraph" w:customStyle="1" w:styleId="teksttreci80">
    <w:name w:val="teksttreci80"/>
    <w:basedOn w:val="Normalny"/>
    <w:uiPriority w:val="99"/>
    <w:rsid w:val="007346DF"/>
    <w:pPr>
      <w:suppressAutoHyphens w:val="0"/>
      <w:spacing w:before="100" w:beforeAutospacing="1" w:after="100" w:afterAutospacing="1" w:line="240" w:lineRule="auto"/>
    </w:pPr>
    <w:rPr>
      <w:rFonts w:cs="Times New Roman"/>
      <w:szCs w:val="24"/>
      <w:lang w:eastAsia="pl-PL"/>
    </w:rPr>
  </w:style>
  <w:style w:type="character" w:customStyle="1" w:styleId="part1">
    <w:name w:val="part_1"/>
    <w:basedOn w:val="Domylnaczcionkaakapitu"/>
    <w:uiPriority w:val="99"/>
    <w:rsid w:val="00EE01DF"/>
    <w:rPr>
      <w:rFonts w:cs="Times New Roman"/>
    </w:rPr>
  </w:style>
  <w:style w:type="paragraph" w:customStyle="1" w:styleId="Tekstpodstawowy21">
    <w:name w:val="Tekst podstawowy 21"/>
    <w:basedOn w:val="Normalny"/>
    <w:uiPriority w:val="99"/>
    <w:rsid w:val="00EE01DF"/>
    <w:pPr>
      <w:spacing w:line="240" w:lineRule="auto"/>
    </w:pPr>
    <w:rPr>
      <w:rFonts w:cs="Times New Roman"/>
      <w:sz w:val="26"/>
      <w:szCs w:val="24"/>
    </w:rPr>
  </w:style>
  <w:style w:type="paragraph" w:styleId="Akapitzlist">
    <w:name w:val="List Paragraph"/>
    <w:basedOn w:val="Normalny"/>
    <w:uiPriority w:val="34"/>
    <w:qFormat/>
    <w:rsid w:val="00E3041B"/>
    <w:pPr>
      <w:numPr>
        <w:numId w:val="15"/>
      </w:numPr>
      <w:suppressAutoHyphens w:val="0"/>
    </w:pPr>
    <w:rPr>
      <w:rFonts w:cs="Times New Roman"/>
      <w:lang w:eastAsia="en-US"/>
    </w:rPr>
  </w:style>
  <w:style w:type="paragraph" w:styleId="Nagwekspisutreci">
    <w:name w:val="TOC Heading"/>
    <w:basedOn w:val="Nagwek1"/>
    <w:next w:val="Normalny"/>
    <w:uiPriority w:val="99"/>
    <w:qFormat/>
    <w:rsid w:val="00863D4E"/>
    <w:pPr>
      <w:suppressAutoHyphens w:val="0"/>
      <w:spacing w:after="0"/>
      <w:outlineLvl w:val="9"/>
    </w:pPr>
    <w:rPr>
      <w:lang w:eastAsia="en-US"/>
    </w:rPr>
  </w:style>
  <w:style w:type="paragraph" w:styleId="Spistreci1">
    <w:name w:val="toc 1"/>
    <w:basedOn w:val="Normalny"/>
    <w:next w:val="Normalny"/>
    <w:uiPriority w:val="39"/>
    <w:qFormat/>
    <w:rsid w:val="009B60E8"/>
    <w:pPr>
      <w:spacing w:before="120" w:after="120"/>
      <w:jc w:val="left"/>
    </w:pPr>
    <w:rPr>
      <w:bCs/>
      <w:caps/>
      <w:szCs w:val="20"/>
    </w:rPr>
  </w:style>
  <w:style w:type="paragraph" w:styleId="Spistreci3">
    <w:name w:val="toc 3"/>
    <w:basedOn w:val="Normalny"/>
    <w:next w:val="Normalny"/>
    <w:autoRedefine/>
    <w:uiPriority w:val="39"/>
    <w:rsid w:val="00BF77AB"/>
    <w:pPr>
      <w:tabs>
        <w:tab w:val="left" w:pos="1440"/>
        <w:tab w:val="right" w:leader="dot" w:pos="10047"/>
      </w:tabs>
      <w:spacing w:before="120" w:after="120" w:line="240" w:lineRule="auto"/>
      <w:ind w:left="482"/>
      <w:jc w:val="left"/>
    </w:pPr>
    <w:rPr>
      <w:iCs/>
      <w:szCs w:val="20"/>
    </w:rPr>
  </w:style>
  <w:style w:type="paragraph" w:styleId="Tekstkomentarza">
    <w:name w:val="annotation text"/>
    <w:basedOn w:val="Normalny"/>
    <w:link w:val="TekstkomentarzaZnak1"/>
    <w:uiPriority w:val="99"/>
    <w:rsid w:val="00564EB2"/>
    <w:rPr>
      <w:kern w:val="1"/>
      <w:sz w:val="20"/>
      <w:szCs w:val="20"/>
    </w:rPr>
  </w:style>
  <w:style w:type="character" w:customStyle="1" w:styleId="TekstkomentarzaZnak1">
    <w:name w:val="Tekst komentarza Znak1"/>
    <w:basedOn w:val="Domylnaczcionkaakapitu"/>
    <w:link w:val="Tekstkomentarza"/>
    <w:uiPriority w:val="99"/>
    <w:locked/>
    <w:rsid w:val="00564EB2"/>
    <w:rPr>
      <w:rFonts w:ascii="Calibri" w:eastAsia="Times New Roman" w:hAnsi="Calibri" w:cs="Calibri"/>
      <w:kern w:val="1"/>
      <w:lang w:eastAsia="ar-SA" w:bidi="ar-SA"/>
    </w:rPr>
  </w:style>
  <w:style w:type="character" w:customStyle="1" w:styleId="TekstkomentarzaZnak">
    <w:name w:val="Tekst komentarza Znak"/>
    <w:basedOn w:val="Domylnaczcionkaakapitu"/>
    <w:uiPriority w:val="99"/>
    <w:semiHidden/>
    <w:rsid w:val="00564EB2"/>
    <w:rPr>
      <w:rFonts w:ascii="Calibri" w:hAnsi="Calibri" w:cs="Calibri"/>
      <w:lang w:eastAsia="ar-SA" w:bidi="ar-SA"/>
    </w:rPr>
  </w:style>
  <w:style w:type="paragraph" w:styleId="Tytu">
    <w:name w:val="Title"/>
    <w:basedOn w:val="Normalny"/>
    <w:next w:val="Normalny"/>
    <w:link w:val="TytuZnak"/>
    <w:uiPriority w:val="99"/>
    <w:qFormat/>
    <w:rsid w:val="00564EB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basedOn w:val="Domylnaczcionkaakapitu"/>
    <w:link w:val="Tytu"/>
    <w:uiPriority w:val="99"/>
    <w:locked/>
    <w:rsid w:val="00564EB2"/>
    <w:rPr>
      <w:rFonts w:ascii="Cambria" w:hAnsi="Cambria" w:cs="Times New Roman"/>
      <w:color w:val="17365D"/>
      <w:spacing w:val="5"/>
      <w:kern w:val="28"/>
      <w:sz w:val="52"/>
      <w:szCs w:val="52"/>
      <w:lang w:eastAsia="ar-SA" w:bidi="ar-SA"/>
    </w:rPr>
  </w:style>
  <w:style w:type="character" w:styleId="Odwoaniedokomentarza">
    <w:name w:val="annotation reference"/>
    <w:basedOn w:val="Domylnaczcionkaakapitu"/>
    <w:uiPriority w:val="99"/>
    <w:semiHidden/>
    <w:rsid w:val="00564EB2"/>
    <w:rPr>
      <w:rFonts w:cs="Times New Roman"/>
      <w:sz w:val="16"/>
      <w:szCs w:val="16"/>
    </w:rPr>
  </w:style>
  <w:style w:type="paragraph" w:styleId="Tematkomentarza">
    <w:name w:val="annotation subject"/>
    <w:basedOn w:val="Tekstkomentarza"/>
    <w:next w:val="Tekstkomentarza"/>
    <w:link w:val="TematkomentarzaZnak"/>
    <w:uiPriority w:val="99"/>
    <w:semiHidden/>
    <w:rsid w:val="00564EB2"/>
    <w:pPr>
      <w:spacing w:line="240" w:lineRule="auto"/>
    </w:pPr>
    <w:rPr>
      <w:b/>
      <w:bCs/>
    </w:rPr>
  </w:style>
  <w:style w:type="character" w:customStyle="1" w:styleId="TematkomentarzaZnak">
    <w:name w:val="Temat komentarza Znak"/>
    <w:basedOn w:val="TekstkomentarzaZnak"/>
    <w:link w:val="Tematkomentarza"/>
    <w:uiPriority w:val="99"/>
    <w:semiHidden/>
    <w:locked/>
    <w:rsid w:val="00564EB2"/>
    <w:rPr>
      <w:rFonts w:ascii="Calibri" w:eastAsia="Times New Roman" w:hAnsi="Calibri" w:cs="Calibri"/>
      <w:b/>
      <w:bCs/>
      <w:kern w:val="1"/>
      <w:lang w:eastAsia="ar-SA" w:bidi="ar-SA"/>
    </w:rPr>
  </w:style>
  <w:style w:type="paragraph" w:styleId="Bezodstpw">
    <w:name w:val="No Spacing"/>
    <w:link w:val="BezodstpwZnak"/>
    <w:uiPriority w:val="1"/>
    <w:qFormat/>
    <w:rsid w:val="00564EB2"/>
    <w:rPr>
      <w:rFonts w:ascii="Calibri" w:hAnsi="Calibri"/>
      <w:lang w:eastAsia="en-US"/>
    </w:rPr>
  </w:style>
  <w:style w:type="paragraph" w:customStyle="1" w:styleId="Tiret1">
    <w:name w:val="Tiret 1"/>
    <w:basedOn w:val="Tekstpodstawowy"/>
    <w:uiPriority w:val="99"/>
    <w:rsid w:val="00564EB2"/>
    <w:pPr>
      <w:numPr>
        <w:numId w:val="1"/>
      </w:numPr>
      <w:suppressAutoHyphens w:val="0"/>
      <w:spacing w:after="60" w:line="300" w:lineRule="atLeast"/>
      <w:ind w:left="681" w:hanging="397"/>
    </w:pPr>
    <w:rPr>
      <w:rFonts w:ascii="Arial" w:hAnsi="Arial" w:cs="Arial"/>
      <w:lang w:eastAsia="pl-PL"/>
    </w:rPr>
  </w:style>
  <w:style w:type="paragraph" w:customStyle="1" w:styleId="Standard">
    <w:name w:val="Standard"/>
    <w:uiPriority w:val="99"/>
    <w:rsid w:val="00564EB2"/>
    <w:pPr>
      <w:widowControl w:val="0"/>
      <w:suppressAutoHyphens/>
      <w:textAlignment w:val="baseline"/>
    </w:pPr>
    <w:rPr>
      <w:rFonts w:eastAsia="SimSun" w:cs="Mangal"/>
      <w:kern w:val="1"/>
      <w:sz w:val="24"/>
      <w:szCs w:val="24"/>
      <w:lang w:eastAsia="hi-IN" w:bidi="hi-IN"/>
    </w:rPr>
  </w:style>
  <w:style w:type="paragraph" w:styleId="Tekstprzypisukocowego">
    <w:name w:val="endnote text"/>
    <w:basedOn w:val="Normalny"/>
    <w:link w:val="TekstprzypisukocowegoZnak"/>
    <w:uiPriority w:val="99"/>
    <w:semiHidden/>
    <w:rsid w:val="002F11B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F11B7"/>
    <w:rPr>
      <w:rFonts w:ascii="Calibri" w:hAnsi="Calibri" w:cs="Calibri"/>
      <w:lang w:eastAsia="ar-SA" w:bidi="ar-SA"/>
    </w:rPr>
  </w:style>
  <w:style w:type="character" w:styleId="Odwoanieprzypisukocowego">
    <w:name w:val="endnote reference"/>
    <w:basedOn w:val="Domylnaczcionkaakapitu"/>
    <w:uiPriority w:val="99"/>
    <w:semiHidden/>
    <w:rsid w:val="002F11B7"/>
    <w:rPr>
      <w:rFonts w:cs="Times New Roman"/>
      <w:vertAlign w:val="superscript"/>
    </w:rPr>
  </w:style>
  <w:style w:type="table" w:styleId="Tabela-Siatka">
    <w:name w:val="Table Grid"/>
    <w:basedOn w:val="Standardowy"/>
    <w:uiPriority w:val="99"/>
    <w:rsid w:val="00E41F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uiPriority w:val="99"/>
    <w:rsid w:val="00E41FAC"/>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Tabelasiatki4akcent51">
    <w:name w:val="Tabela siatki 4 — akcent 51"/>
    <w:uiPriority w:val="99"/>
    <w:rsid w:val="008B746C"/>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Tekstpodstawowywcity2">
    <w:name w:val="Body Text Indent 2"/>
    <w:basedOn w:val="Normalny"/>
    <w:link w:val="Tekstpodstawowywcity2Znak"/>
    <w:uiPriority w:val="99"/>
    <w:semiHidden/>
    <w:rsid w:val="000667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66780"/>
    <w:rPr>
      <w:rFonts w:ascii="Calibri" w:hAnsi="Calibri" w:cs="Calibri"/>
      <w:sz w:val="22"/>
      <w:szCs w:val="22"/>
      <w:lang w:eastAsia="ar-SA" w:bidi="ar-SA"/>
    </w:rPr>
  </w:style>
  <w:style w:type="character" w:customStyle="1" w:styleId="Teksttreci">
    <w:name w:val="Tekst treści_"/>
    <w:basedOn w:val="Domylnaczcionkaakapitu"/>
    <w:link w:val="Teksttreci0"/>
    <w:uiPriority w:val="99"/>
    <w:locked/>
    <w:rsid w:val="00D06F69"/>
    <w:rPr>
      <w:rFonts w:cs="Times New Roman"/>
      <w:shd w:val="clear" w:color="auto" w:fill="FFFFFF"/>
    </w:rPr>
  </w:style>
  <w:style w:type="paragraph" w:customStyle="1" w:styleId="Teksttreci0">
    <w:name w:val="Tekst treści"/>
    <w:basedOn w:val="Normalny"/>
    <w:link w:val="Teksttreci"/>
    <w:uiPriority w:val="99"/>
    <w:rsid w:val="00D06F69"/>
    <w:pPr>
      <w:shd w:val="clear" w:color="auto" w:fill="FFFFFF"/>
      <w:suppressAutoHyphens w:val="0"/>
      <w:spacing w:before="720" w:after="3000" w:line="533" w:lineRule="exact"/>
      <w:ind w:hanging="420"/>
      <w:jc w:val="center"/>
    </w:pPr>
    <w:rPr>
      <w:rFonts w:cs="Times New Roman"/>
      <w:sz w:val="20"/>
      <w:szCs w:val="20"/>
      <w:lang w:eastAsia="pl-PL"/>
    </w:rPr>
  </w:style>
  <w:style w:type="character" w:customStyle="1" w:styleId="Teksttreci3">
    <w:name w:val="Tekst treści (3)_"/>
    <w:basedOn w:val="Domylnaczcionkaakapitu"/>
    <w:link w:val="Teksttreci30"/>
    <w:uiPriority w:val="99"/>
    <w:locked/>
    <w:rsid w:val="00D06F69"/>
    <w:rPr>
      <w:rFonts w:cs="Times New Roman"/>
      <w:sz w:val="21"/>
      <w:szCs w:val="21"/>
      <w:shd w:val="clear" w:color="auto" w:fill="FFFFFF"/>
    </w:rPr>
  </w:style>
  <w:style w:type="paragraph" w:customStyle="1" w:styleId="Teksttreci30">
    <w:name w:val="Tekst treści (3)"/>
    <w:basedOn w:val="Normalny"/>
    <w:link w:val="Teksttreci3"/>
    <w:uiPriority w:val="99"/>
    <w:rsid w:val="00D06F69"/>
    <w:pPr>
      <w:shd w:val="clear" w:color="auto" w:fill="FFFFFF"/>
      <w:suppressAutoHyphens w:val="0"/>
      <w:spacing w:before="1140" w:line="403" w:lineRule="exact"/>
      <w:ind w:hanging="400"/>
    </w:pPr>
    <w:rPr>
      <w:rFonts w:cs="Times New Roman"/>
      <w:sz w:val="21"/>
      <w:szCs w:val="21"/>
      <w:lang w:eastAsia="pl-PL"/>
    </w:rPr>
  </w:style>
  <w:style w:type="character" w:customStyle="1" w:styleId="Teksttreci5">
    <w:name w:val="Tekst treści (5)_"/>
    <w:basedOn w:val="Domylnaczcionkaakapitu"/>
    <w:link w:val="Teksttreci50"/>
    <w:uiPriority w:val="99"/>
    <w:locked/>
    <w:rsid w:val="00E84463"/>
    <w:rPr>
      <w:rFonts w:ascii="Trebuchet MS" w:eastAsia="Times New Roman" w:hAnsi="Trebuchet MS" w:cs="Trebuchet MS"/>
      <w:sz w:val="13"/>
      <w:szCs w:val="13"/>
      <w:shd w:val="clear" w:color="auto" w:fill="FFFFFF"/>
    </w:rPr>
  </w:style>
  <w:style w:type="paragraph" w:customStyle="1" w:styleId="Teksttreci50">
    <w:name w:val="Tekst treści (5)"/>
    <w:basedOn w:val="Normalny"/>
    <w:link w:val="Teksttreci5"/>
    <w:uiPriority w:val="99"/>
    <w:rsid w:val="00E84463"/>
    <w:pPr>
      <w:shd w:val="clear" w:color="auto" w:fill="FFFFFF"/>
      <w:suppressAutoHyphens w:val="0"/>
      <w:spacing w:line="240" w:lineRule="atLeast"/>
    </w:pPr>
    <w:rPr>
      <w:rFonts w:ascii="Trebuchet MS" w:hAnsi="Trebuchet MS" w:cs="Trebuchet MS"/>
      <w:sz w:val="13"/>
      <w:szCs w:val="13"/>
      <w:lang w:eastAsia="pl-PL"/>
    </w:rPr>
  </w:style>
  <w:style w:type="character" w:customStyle="1" w:styleId="Teksttreci4">
    <w:name w:val="Tekst treści (4)"/>
    <w:basedOn w:val="Domylnaczcionkaakapitu"/>
    <w:uiPriority w:val="99"/>
    <w:rsid w:val="00E84463"/>
    <w:rPr>
      <w:rFonts w:ascii="Trebuchet MS" w:eastAsia="Times New Roman" w:hAnsi="Trebuchet MS" w:cs="Trebuchet MS"/>
      <w:spacing w:val="0"/>
      <w:sz w:val="13"/>
      <w:szCs w:val="13"/>
    </w:rPr>
  </w:style>
  <w:style w:type="character" w:customStyle="1" w:styleId="Teksttreci8">
    <w:name w:val="Tekst treści (8)"/>
    <w:basedOn w:val="Domylnaczcionkaakapitu"/>
    <w:uiPriority w:val="99"/>
    <w:rsid w:val="00BC12CD"/>
    <w:rPr>
      <w:rFonts w:ascii="Times New Roman" w:hAnsi="Times New Roman" w:cs="Times New Roman"/>
      <w:spacing w:val="0"/>
      <w:sz w:val="17"/>
      <w:szCs w:val="17"/>
      <w:u w:val="single"/>
    </w:rPr>
  </w:style>
  <w:style w:type="character" w:styleId="UyteHipercze">
    <w:name w:val="FollowedHyperlink"/>
    <w:basedOn w:val="Domylnaczcionkaakapitu"/>
    <w:uiPriority w:val="99"/>
    <w:semiHidden/>
    <w:rsid w:val="00B31C13"/>
    <w:rPr>
      <w:rFonts w:cs="Times New Roman"/>
      <w:color w:val="800080"/>
      <w:u w:val="single"/>
    </w:rPr>
  </w:style>
  <w:style w:type="table" w:customStyle="1" w:styleId="Tabelasiatki4akcent21">
    <w:name w:val="Tabela siatki 4 — akcent 21"/>
    <w:basedOn w:val="Standardowy"/>
    <w:uiPriority w:val="49"/>
    <w:rsid w:val="002843E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listy4akcent21">
    <w:name w:val="Tabela listy 4 — akcent 21"/>
    <w:basedOn w:val="Standardowy"/>
    <w:uiPriority w:val="49"/>
    <w:rsid w:val="0047492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iatki5ciemnaakcent41">
    <w:name w:val="Tabela siatki 5 — ciemna — akcent 41"/>
    <w:basedOn w:val="Standardowy"/>
    <w:uiPriority w:val="50"/>
    <w:rsid w:val="000E55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2">
    <w:name w:val="Grid Table 4 Accent 2"/>
    <w:basedOn w:val="Standardowy"/>
    <w:uiPriority w:val="49"/>
    <w:rsid w:val="00682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pistreci4">
    <w:name w:val="toc 4"/>
    <w:basedOn w:val="Normalny"/>
    <w:next w:val="Normalny"/>
    <w:autoRedefine/>
    <w:uiPriority w:val="39"/>
    <w:unhideWhenUsed/>
    <w:locked/>
    <w:rsid w:val="00B04D03"/>
    <w:pPr>
      <w:ind w:left="720"/>
      <w:jc w:val="left"/>
    </w:pPr>
    <w:rPr>
      <w:i/>
      <w:szCs w:val="18"/>
    </w:rPr>
  </w:style>
  <w:style w:type="paragraph" w:styleId="Spistreci6">
    <w:name w:val="toc 6"/>
    <w:basedOn w:val="Normalny"/>
    <w:next w:val="Normalny"/>
    <w:autoRedefine/>
    <w:uiPriority w:val="39"/>
    <w:unhideWhenUsed/>
    <w:locked/>
    <w:rsid w:val="00523905"/>
    <w:pPr>
      <w:ind w:left="1200"/>
      <w:jc w:val="left"/>
    </w:pPr>
    <w:rPr>
      <w:rFonts w:asciiTheme="minorHAnsi" w:hAnsiTheme="minorHAnsi"/>
      <w:sz w:val="18"/>
      <w:szCs w:val="18"/>
    </w:rPr>
  </w:style>
  <w:style w:type="paragraph" w:styleId="Spistreci7">
    <w:name w:val="toc 7"/>
    <w:basedOn w:val="Normalny"/>
    <w:next w:val="Normalny"/>
    <w:autoRedefine/>
    <w:uiPriority w:val="39"/>
    <w:unhideWhenUsed/>
    <w:locked/>
    <w:rsid w:val="00523905"/>
    <w:pPr>
      <w:ind w:left="1440"/>
      <w:jc w:val="left"/>
    </w:pPr>
    <w:rPr>
      <w:rFonts w:asciiTheme="minorHAnsi" w:hAnsiTheme="minorHAnsi"/>
      <w:sz w:val="18"/>
      <w:szCs w:val="18"/>
    </w:rPr>
  </w:style>
  <w:style w:type="paragraph" w:styleId="Spistreci8">
    <w:name w:val="toc 8"/>
    <w:basedOn w:val="Normalny"/>
    <w:next w:val="Normalny"/>
    <w:autoRedefine/>
    <w:uiPriority w:val="39"/>
    <w:unhideWhenUsed/>
    <w:locked/>
    <w:rsid w:val="00523905"/>
    <w:pPr>
      <w:ind w:left="1680"/>
      <w:jc w:val="left"/>
    </w:pPr>
    <w:rPr>
      <w:rFonts w:asciiTheme="minorHAnsi" w:hAnsiTheme="minorHAnsi"/>
      <w:sz w:val="18"/>
      <w:szCs w:val="18"/>
    </w:rPr>
  </w:style>
  <w:style w:type="paragraph" w:styleId="Spistreci9">
    <w:name w:val="toc 9"/>
    <w:basedOn w:val="Normalny"/>
    <w:next w:val="Normalny"/>
    <w:autoRedefine/>
    <w:uiPriority w:val="39"/>
    <w:unhideWhenUsed/>
    <w:locked/>
    <w:rsid w:val="00523905"/>
    <w:pPr>
      <w:ind w:left="1920"/>
      <w:jc w:val="left"/>
    </w:pPr>
    <w:rPr>
      <w:rFonts w:asciiTheme="minorHAnsi" w:hAnsiTheme="minorHAnsi"/>
      <w:sz w:val="18"/>
      <w:szCs w:val="18"/>
    </w:rPr>
  </w:style>
  <w:style w:type="paragraph" w:styleId="Podtytu">
    <w:name w:val="Subtitle"/>
    <w:aliases w:val="Tabelka"/>
    <w:basedOn w:val="Normalny"/>
    <w:next w:val="Normalny"/>
    <w:link w:val="PodtytuZnak"/>
    <w:qFormat/>
    <w:locked/>
    <w:rsid w:val="00C03E9E"/>
    <w:pPr>
      <w:numPr>
        <w:ilvl w:val="1"/>
      </w:numPr>
      <w:spacing w:line="240" w:lineRule="auto"/>
      <w:jc w:val="center"/>
    </w:pPr>
    <w:rPr>
      <w:rFonts w:asciiTheme="minorHAnsi" w:eastAsiaTheme="minorEastAsia" w:hAnsiTheme="minorHAnsi" w:cstheme="minorBidi"/>
      <w:sz w:val="18"/>
    </w:rPr>
  </w:style>
  <w:style w:type="character" w:customStyle="1" w:styleId="PodtytuZnak">
    <w:name w:val="Podtytuł Znak"/>
    <w:aliases w:val="Tabelka Znak"/>
    <w:basedOn w:val="Domylnaczcionkaakapitu"/>
    <w:link w:val="Podtytu"/>
    <w:rsid w:val="00C03E9E"/>
    <w:rPr>
      <w:rFonts w:asciiTheme="minorHAnsi" w:eastAsiaTheme="minorEastAsia" w:hAnsiTheme="minorHAnsi" w:cstheme="minorBidi"/>
      <w:sz w:val="18"/>
      <w:lang w:eastAsia="ar-SA"/>
    </w:rPr>
  </w:style>
  <w:style w:type="character" w:customStyle="1" w:styleId="tytul">
    <w:name w:val="tytul"/>
    <w:basedOn w:val="Domylnaczcionkaakapitu"/>
    <w:rsid w:val="008D055F"/>
  </w:style>
  <w:style w:type="paragraph" w:styleId="Poprawka">
    <w:name w:val="Revision"/>
    <w:hidden/>
    <w:uiPriority w:val="99"/>
    <w:semiHidden/>
    <w:rsid w:val="00B13D2A"/>
    <w:rPr>
      <w:rFonts w:cs="Calibri"/>
      <w:sz w:val="24"/>
      <w:lang w:eastAsia="ar-SA"/>
    </w:rPr>
  </w:style>
  <w:style w:type="character" w:customStyle="1" w:styleId="Nagwek4Znak">
    <w:name w:val="Nagłówek 4 Znak"/>
    <w:basedOn w:val="Domylnaczcionkaakapitu"/>
    <w:link w:val="Nagwek4"/>
    <w:rsid w:val="006B74B0"/>
    <w:rPr>
      <w:rFonts w:asciiTheme="majorHAnsi" w:eastAsiaTheme="majorEastAsia" w:hAnsiTheme="majorHAnsi" w:cstheme="majorBidi"/>
      <w:b/>
      <w:iCs/>
      <w:color w:val="365F91" w:themeColor="accent1" w:themeShade="BF"/>
      <w:kern w:val="1"/>
      <w:sz w:val="28"/>
      <w:szCs w:val="28"/>
      <w:lang w:eastAsia="ar-SA"/>
    </w:rPr>
  </w:style>
  <w:style w:type="character" w:customStyle="1" w:styleId="apple-converted-space">
    <w:name w:val="apple-converted-space"/>
    <w:basedOn w:val="Domylnaczcionkaakapitu"/>
    <w:rsid w:val="00D9103C"/>
  </w:style>
  <w:style w:type="character" w:customStyle="1" w:styleId="BezodstpwZnak">
    <w:name w:val="Bez odstępów Znak"/>
    <w:basedOn w:val="Domylnaczcionkaakapitu"/>
    <w:link w:val="Bezodstpw"/>
    <w:uiPriority w:val="1"/>
    <w:rsid w:val="008F18AF"/>
    <w:rPr>
      <w:rFonts w:ascii="Calibri" w:hAnsi="Calibri"/>
      <w:lang w:eastAsia="en-US"/>
    </w:rPr>
  </w:style>
  <w:style w:type="character" w:customStyle="1" w:styleId="info-list-value-uzasadnienie">
    <w:name w:val="info-list-value-uzasadnienie"/>
    <w:basedOn w:val="Domylnaczcionkaakapitu"/>
    <w:rsid w:val="0035759F"/>
  </w:style>
  <w:style w:type="paragraph" w:customStyle="1" w:styleId="Styl1">
    <w:name w:val="Styl1"/>
    <w:basedOn w:val="Nagwek4"/>
    <w:link w:val="Styl1Znak"/>
    <w:qFormat/>
    <w:rsid w:val="00734EF2"/>
    <w:pPr>
      <w:numPr>
        <w:ilvl w:val="4"/>
      </w:numPr>
    </w:pPr>
  </w:style>
  <w:style w:type="character" w:customStyle="1" w:styleId="Styl1Znak">
    <w:name w:val="Styl1 Znak"/>
    <w:basedOn w:val="Nagwek4Znak"/>
    <w:link w:val="Styl1"/>
    <w:rsid w:val="00734EF2"/>
    <w:rPr>
      <w:rFonts w:asciiTheme="majorHAnsi" w:eastAsiaTheme="majorEastAsia" w:hAnsiTheme="majorHAnsi" w:cstheme="majorBidi"/>
      <w:b/>
      <w:iCs/>
      <w:color w:val="365F91" w:themeColor="accent1" w:themeShade="BF"/>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042">
      <w:bodyDiv w:val="1"/>
      <w:marLeft w:val="0"/>
      <w:marRight w:val="0"/>
      <w:marTop w:val="0"/>
      <w:marBottom w:val="0"/>
      <w:divBdr>
        <w:top w:val="none" w:sz="0" w:space="0" w:color="auto"/>
        <w:left w:val="none" w:sz="0" w:space="0" w:color="auto"/>
        <w:bottom w:val="none" w:sz="0" w:space="0" w:color="auto"/>
        <w:right w:val="none" w:sz="0" w:space="0" w:color="auto"/>
      </w:divBdr>
    </w:div>
    <w:div w:id="17433119">
      <w:bodyDiv w:val="1"/>
      <w:marLeft w:val="0"/>
      <w:marRight w:val="0"/>
      <w:marTop w:val="0"/>
      <w:marBottom w:val="0"/>
      <w:divBdr>
        <w:top w:val="none" w:sz="0" w:space="0" w:color="auto"/>
        <w:left w:val="none" w:sz="0" w:space="0" w:color="auto"/>
        <w:bottom w:val="none" w:sz="0" w:space="0" w:color="auto"/>
        <w:right w:val="none" w:sz="0" w:space="0" w:color="auto"/>
      </w:divBdr>
    </w:div>
    <w:div w:id="32467131">
      <w:bodyDiv w:val="1"/>
      <w:marLeft w:val="0"/>
      <w:marRight w:val="0"/>
      <w:marTop w:val="0"/>
      <w:marBottom w:val="0"/>
      <w:divBdr>
        <w:top w:val="none" w:sz="0" w:space="0" w:color="auto"/>
        <w:left w:val="none" w:sz="0" w:space="0" w:color="auto"/>
        <w:bottom w:val="none" w:sz="0" w:space="0" w:color="auto"/>
        <w:right w:val="none" w:sz="0" w:space="0" w:color="auto"/>
      </w:divBdr>
    </w:div>
    <w:div w:id="44915600">
      <w:bodyDiv w:val="1"/>
      <w:marLeft w:val="0"/>
      <w:marRight w:val="0"/>
      <w:marTop w:val="0"/>
      <w:marBottom w:val="0"/>
      <w:divBdr>
        <w:top w:val="none" w:sz="0" w:space="0" w:color="auto"/>
        <w:left w:val="none" w:sz="0" w:space="0" w:color="auto"/>
        <w:bottom w:val="none" w:sz="0" w:space="0" w:color="auto"/>
        <w:right w:val="none" w:sz="0" w:space="0" w:color="auto"/>
      </w:divBdr>
    </w:div>
    <w:div w:id="47805887">
      <w:bodyDiv w:val="1"/>
      <w:marLeft w:val="0"/>
      <w:marRight w:val="0"/>
      <w:marTop w:val="0"/>
      <w:marBottom w:val="0"/>
      <w:divBdr>
        <w:top w:val="none" w:sz="0" w:space="0" w:color="auto"/>
        <w:left w:val="none" w:sz="0" w:space="0" w:color="auto"/>
        <w:bottom w:val="none" w:sz="0" w:space="0" w:color="auto"/>
        <w:right w:val="none" w:sz="0" w:space="0" w:color="auto"/>
      </w:divBdr>
    </w:div>
    <w:div w:id="58477966">
      <w:bodyDiv w:val="1"/>
      <w:marLeft w:val="0"/>
      <w:marRight w:val="0"/>
      <w:marTop w:val="0"/>
      <w:marBottom w:val="0"/>
      <w:divBdr>
        <w:top w:val="none" w:sz="0" w:space="0" w:color="auto"/>
        <w:left w:val="none" w:sz="0" w:space="0" w:color="auto"/>
        <w:bottom w:val="none" w:sz="0" w:space="0" w:color="auto"/>
        <w:right w:val="none" w:sz="0" w:space="0" w:color="auto"/>
      </w:divBdr>
    </w:div>
    <w:div w:id="76177493">
      <w:bodyDiv w:val="1"/>
      <w:marLeft w:val="0"/>
      <w:marRight w:val="0"/>
      <w:marTop w:val="0"/>
      <w:marBottom w:val="0"/>
      <w:divBdr>
        <w:top w:val="none" w:sz="0" w:space="0" w:color="auto"/>
        <w:left w:val="none" w:sz="0" w:space="0" w:color="auto"/>
        <w:bottom w:val="none" w:sz="0" w:space="0" w:color="auto"/>
        <w:right w:val="none" w:sz="0" w:space="0" w:color="auto"/>
      </w:divBdr>
    </w:div>
    <w:div w:id="98568557">
      <w:bodyDiv w:val="1"/>
      <w:marLeft w:val="0"/>
      <w:marRight w:val="0"/>
      <w:marTop w:val="0"/>
      <w:marBottom w:val="0"/>
      <w:divBdr>
        <w:top w:val="none" w:sz="0" w:space="0" w:color="auto"/>
        <w:left w:val="none" w:sz="0" w:space="0" w:color="auto"/>
        <w:bottom w:val="none" w:sz="0" w:space="0" w:color="auto"/>
        <w:right w:val="none" w:sz="0" w:space="0" w:color="auto"/>
      </w:divBdr>
    </w:div>
    <w:div w:id="103690750">
      <w:bodyDiv w:val="1"/>
      <w:marLeft w:val="0"/>
      <w:marRight w:val="0"/>
      <w:marTop w:val="0"/>
      <w:marBottom w:val="0"/>
      <w:divBdr>
        <w:top w:val="none" w:sz="0" w:space="0" w:color="auto"/>
        <w:left w:val="none" w:sz="0" w:space="0" w:color="auto"/>
        <w:bottom w:val="none" w:sz="0" w:space="0" w:color="auto"/>
        <w:right w:val="none" w:sz="0" w:space="0" w:color="auto"/>
      </w:divBdr>
    </w:div>
    <w:div w:id="105929344">
      <w:bodyDiv w:val="1"/>
      <w:marLeft w:val="0"/>
      <w:marRight w:val="0"/>
      <w:marTop w:val="0"/>
      <w:marBottom w:val="0"/>
      <w:divBdr>
        <w:top w:val="none" w:sz="0" w:space="0" w:color="auto"/>
        <w:left w:val="none" w:sz="0" w:space="0" w:color="auto"/>
        <w:bottom w:val="none" w:sz="0" w:space="0" w:color="auto"/>
        <w:right w:val="none" w:sz="0" w:space="0" w:color="auto"/>
      </w:divBdr>
    </w:div>
    <w:div w:id="155389043">
      <w:bodyDiv w:val="1"/>
      <w:marLeft w:val="0"/>
      <w:marRight w:val="0"/>
      <w:marTop w:val="0"/>
      <w:marBottom w:val="0"/>
      <w:divBdr>
        <w:top w:val="none" w:sz="0" w:space="0" w:color="auto"/>
        <w:left w:val="none" w:sz="0" w:space="0" w:color="auto"/>
        <w:bottom w:val="none" w:sz="0" w:space="0" w:color="auto"/>
        <w:right w:val="none" w:sz="0" w:space="0" w:color="auto"/>
      </w:divBdr>
    </w:div>
    <w:div w:id="168908723">
      <w:bodyDiv w:val="1"/>
      <w:marLeft w:val="0"/>
      <w:marRight w:val="0"/>
      <w:marTop w:val="0"/>
      <w:marBottom w:val="0"/>
      <w:divBdr>
        <w:top w:val="none" w:sz="0" w:space="0" w:color="auto"/>
        <w:left w:val="none" w:sz="0" w:space="0" w:color="auto"/>
        <w:bottom w:val="none" w:sz="0" w:space="0" w:color="auto"/>
        <w:right w:val="none" w:sz="0" w:space="0" w:color="auto"/>
      </w:divBdr>
    </w:div>
    <w:div w:id="193739837">
      <w:bodyDiv w:val="1"/>
      <w:marLeft w:val="0"/>
      <w:marRight w:val="0"/>
      <w:marTop w:val="0"/>
      <w:marBottom w:val="0"/>
      <w:divBdr>
        <w:top w:val="none" w:sz="0" w:space="0" w:color="auto"/>
        <w:left w:val="none" w:sz="0" w:space="0" w:color="auto"/>
        <w:bottom w:val="none" w:sz="0" w:space="0" w:color="auto"/>
        <w:right w:val="none" w:sz="0" w:space="0" w:color="auto"/>
      </w:divBdr>
    </w:div>
    <w:div w:id="212010161">
      <w:bodyDiv w:val="1"/>
      <w:marLeft w:val="0"/>
      <w:marRight w:val="0"/>
      <w:marTop w:val="0"/>
      <w:marBottom w:val="0"/>
      <w:divBdr>
        <w:top w:val="none" w:sz="0" w:space="0" w:color="auto"/>
        <w:left w:val="none" w:sz="0" w:space="0" w:color="auto"/>
        <w:bottom w:val="none" w:sz="0" w:space="0" w:color="auto"/>
        <w:right w:val="none" w:sz="0" w:space="0" w:color="auto"/>
      </w:divBdr>
    </w:div>
    <w:div w:id="242572354">
      <w:bodyDiv w:val="1"/>
      <w:marLeft w:val="0"/>
      <w:marRight w:val="0"/>
      <w:marTop w:val="0"/>
      <w:marBottom w:val="0"/>
      <w:divBdr>
        <w:top w:val="none" w:sz="0" w:space="0" w:color="auto"/>
        <w:left w:val="none" w:sz="0" w:space="0" w:color="auto"/>
        <w:bottom w:val="none" w:sz="0" w:space="0" w:color="auto"/>
        <w:right w:val="none" w:sz="0" w:space="0" w:color="auto"/>
      </w:divBdr>
    </w:div>
    <w:div w:id="285235127">
      <w:bodyDiv w:val="1"/>
      <w:marLeft w:val="0"/>
      <w:marRight w:val="0"/>
      <w:marTop w:val="0"/>
      <w:marBottom w:val="0"/>
      <w:divBdr>
        <w:top w:val="none" w:sz="0" w:space="0" w:color="auto"/>
        <w:left w:val="none" w:sz="0" w:space="0" w:color="auto"/>
        <w:bottom w:val="none" w:sz="0" w:space="0" w:color="auto"/>
        <w:right w:val="none" w:sz="0" w:space="0" w:color="auto"/>
      </w:divBdr>
    </w:div>
    <w:div w:id="321277341">
      <w:bodyDiv w:val="1"/>
      <w:marLeft w:val="0"/>
      <w:marRight w:val="0"/>
      <w:marTop w:val="0"/>
      <w:marBottom w:val="0"/>
      <w:divBdr>
        <w:top w:val="none" w:sz="0" w:space="0" w:color="auto"/>
        <w:left w:val="none" w:sz="0" w:space="0" w:color="auto"/>
        <w:bottom w:val="none" w:sz="0" w:space="0" w:color="auto"/>
        <w:right w:val="none" w:sz="0" w:space="0" w:color="auto"/>
      </w:divBdr>
    </w:div>
    <w:div w:id="359278763">
      <w:bodyDiv w:val="1"/>
      <w:marLeft w:val="0"/>
      <w:marRight w:val="0"/>
      <w:marTop w:val="0"/>
      <w:marBottom w:val="0"/>
      <w:divBdr>
        <w:top w:val="none" w:sz="0" w:space="0" w:color="auto"/>
        <w:left w:val="none" w:sz="0" w:space="0" w:color="auto"/>
        <w:bottom w:val="none" w:sz="0" w:space="0" w:color="auto"/>
        <w:right w:val="none" w:sz="0" w:space="0" w:color="auto"/>
      </w:divBdr>
    </w:div>
    <w:div w:id="384567806">
      <w:bodyDiv w:val="1"/>
      <w:marLeft w:val="0"/>
      <w:marRight w:val="0"/>
      <w:marTop w:val="0"/>
      <w:marBottom w:val="0"/>
      <w:divBdr>
        <w:top w:val="none" w:sz="0" w:space="0" w:color="auto"/>
        <w:left w:val="none" w:sz="0" w:space="0" w:color="auto"/>
        <w:bottom w:val="none" w:sz="0" w:space="0" w:color="auto"/>
        <w:right w:val="none" w:sz="0" w:space="0" w:color="auto"/>
      </w:divBdr>
    </w:div>
    <w:div w:id="430398242">
      <w:bodyDiv w:val="1"/>
      <w:marLeft w:val="0"/>
      <w:marRight w:val="0"/>
      <w:marTop w:val="0"/>
      <w:marBottom w:val="0"/>
      <w:divBdr>
        <w:top w:val="none" w:sz="0" w:space="0" w:color="auto"/>
        <w:left w:val="none" w:sz="0" w:space="0" w:color="auto"/>
        <w:bottom w:val="none" w:sz="0" w:space="0" w:color="auto"/>
        <w:right w:val="none" w:sz="0" w:space="0" w:color="auto"/>
      </w:divBdr>
    </w:div>
    <w:div w:id="432828408">
      <w:bodyDiv w:val="1"/>
      <w:marLeft w:val="0"/>
      <w:marRight w:val="0"/>
      <w:marTop w:val="0"/>
      <w:marBottom w:val="0"/>
      <w:divBdr>
        <w:top w:val="none" w:sz="0" w:space="0" w:color="auto"/>
        <w:left w:val="none" w:sz="0" w:space="0" w:color="auto"/>
        <w:bottom w:val="none" w:sz="0" w:space="0" w:color="auto"/>
        <w:right w:val="none" w:sz="0" w:space="0" w:color="auto"/>
      </w:divBdr>
    </w:div>
    <w:div w:id="449788390">
      <w:bodyDiv w:val="1"/>
      <w:marLeft w:val="0"/>
      <w:marRight w:val="0"/>
      <w:marTop w:val="0"/>
      <w:marBottom w:val="0"/>
      <w:divBdr>
        <w:top w:val="none" w:sz="0" w:space="0" w:color="auto"/>
        <w:left w:val="none" w:sz="0" w:space="0" w:color="auto"/>
        <w:bottom w:val="none" w:sz="0" w:space="0" w:color="auto"/>
        <w:right w:val="none" w:sz="0" w:space="0" w:color="auto"/>
      </w:divBdr>
    </w:div>
    <w:div w:id="459613631">
      <w:bodyDiv w:val="1"/>
      <w:marLeft w:val="0"/>
      <w:marRight w:val="0"/>
      <w:marTop w:val="0"/>
      <w:marBottom w:val="0"/>
      <w:divBdr>
        <w:top w:val="none" w:sz="0" w:space="0" w:color="auto"/>
        <w:left w:val="none" w:sz="0" w:space="0" w:color="auto"/>
        <w:bottom w:val="none" w:sz="0" w:space="0" w:color="auto"/>
        <w:right w:val="none" w:sz="0" w:space="0" w:color="auto"/>
      </w:divBdr>
    </w:div>
    <w:div w:id="483358857">
      <w:bodyDiv w:val="1"/>
      <w:marLeft w:val="0"/>
      <w:marRight w:val="0"/>
      <w:marTop w:val="0"/>
      <w:marBottom w:val="0"/>
      <w:divBdr>
        <w:top w:val="none" w:sz="0" w:space="0" w:color="auto"/>
        <w:left w:val="none" w:sz="0" w:space="0" w:color="auto"/>
        <w:bottom w:val="none" w:sz="0" w:space="0" w:color="auto"/>
        <w:right w:val="none" w:sz="0" w:space="0" w:color="auto"/>
      </w:divBdr>
    </w:div>
    <w:div w:id="487212916">
      <w:bodyDiv w:val="1"/>
      <w:marLeft w:val="0"/>
      <w:marRight w:val="0"/>
      <w:marTop w:val="0"/>
      <w:marBottom w:val="0"/>
      <w:divBdr>
        <w:top w:val="none" w:sz="0" w:space="0" w:color="auto"/>
        <w:left w:val="none" w:sz="0" w:space="0" w:color="auto"/>
        <w:bottom w:val="none" w:sz="0" w:space="0" w:color="auto"/>
        <w:right w:val="none" w:sz="0" w:space="0" w:color="auto"/>
      </w:divBdr>
    </w:div>
    <w:div w:id="489954456">
      <w:bodyDiv w:val="1"/>
      <w:marLeft w:val="0"/>
      <w:marRight w:val="0"/>
      <w:marTop w:val="0"/>
      <w:marBottom w:val="0"/>
      <w:divBdr>
        <w:top w:val="none" w:sz="0" w:space="0" w:color="auto"/>
        <w:left w:val="none" w:sz="0" w:space="0" w:color="auto"/>
        <w:bottom w:val="none" w:sz="0" w:space="0" w:color="auto"/>
        <w:right w:val="none" w:sz="0" w:space="0" w:color="auto"/>
      </w:divBdr>
    </w:div>
    <w:div w:id="529804370">
      <w:bodyDiv w:val="1"/>
      <w:marLeft w:val="0"/>
      <w:marRight w:val="0"/>
      <w:marTop w:val="0"/>
      <w:marBottom w:val="0"/>
      <w:divBdr>
        <w:top w:val="none" w:sz="0" w:space="0" w:color="auto"/>
        <w:left w:val="none" w:sz="0" w:space="0" w:color="auto"/>
        <w:bottom w:val="none" w:sz="0" w:space="0" w:color="auto"/>
        <w:right w:val="none" w:sz="0" w:space="0" w:color="auto"/>
      </w:divBdr>
    </w:div>
    <w:div w:id="535626037">
      <w:bodyDiv w:val="1"/>
      <w:marLeft w:val="0"/>
      <w:marRight w:val="0"/>
      <w:marTop w:val="0"/>
      <w:marBottom w:val="0"/>
      <w:divBdr>
        <w:top w:val="none" w:sz="0" w:space="0" w:color="auto"/>
        <w:left w:val="none" w:sz="0" w:space="0" w:color="auto"/>
        <w:bottom w:val="none" w:sz="0" w:space="0" w:color="auto"/>
        <w:right w:val="none" w:sz="0" w:space="0" w:color="auto"/>
      </w:divBdr>
    </w:div>
    <w:div w:id="542257590">
      <w:bodyDiv w:val="1"/>
      <w:marLeft w:val="0"/>
      <w:marRight w:val="0"/>
      <w:marTop w:val="0"/>
      <w:marBottom w:val="0"/>
      <w:divBdr>
        <w:top w:val="none" w:sz="0" w:space="0" w:color="auto"/>
        <w:left w:val="none" w:sz="0" w:space="0" w:color="auto"/>
        <w:bottom w:val="none" w:sz="0" w:space="0" w:color="auto"/>
        <w:right w:val="none" w:sz="0" w:space="0" w:color="auto"/>
      </w:divBdr>
    </w:div>
    <w:div w:id="570384436">
      <w:bodyDiv w:val="1"/>
      <w:marLeft w:val="0"/>
      <w:marRight w:val="0"/>
      <w:marTop w:val="0"/>
      <w:marBottom w:val="0"/>
      <w:divBdr>
        <w:top w:val="none" w:sz="0" w:space="0" w:color="auto"/>
        <w:left w:val="none" w:sz="0" w:space="0" w:color="auto"/>
        <w:bottom w:val="none" w:sz="0" w:space="0" w:color="auto"/>
        <w:right w:val="none" w:sz="0" w:space="0" w:color="auto"/>
      </w:divBdr>
    </w:div>
    <w:div w:id="577861702">
      <w:bodyDiv w:val="1"/>
      <w:marLeft w:val="0"/>
      <w:marRight w:val="0"/>
      <w:marTop w:val="0"/>
      <w:marBottom w:val="0"/>
      <w:divBdr>
        <w:top w:val="none" w:sz="0" w:space="0" w:color="auto"/>
        <w:left w:val="none" w:sz="0" w:space="0" w:color="auto"/>
        <w:bottom w:val="none" w:sz="0" w:space="0" w:color="auto"/>
        <w:right w:val="none" w:sz="0" w:space="0" w:color="auto"/>
      </w:divBdr>
    </w:div>
    <w:div w:id="583537936">
      <w:bodyDiv w:val="1"/>
      <w:marLeft w:val="0"/>
      <w:marRight w:val="0"/>
      <w:marTop w:val="0"/>
      <w:marBottom w:val="0"/>
      <w:divBdr>
        <w:top w:val="none" w:sz="0" w:space="0" w:color="auto"/>
        <w:left w:val="none" w:sz="0" w:space="0" w:color="auto"/>
        <w:bottom w:val="none" w:sz="0" w:space="0" w:color="auto"/>
        <w:right w:val="none" w:sz="0" w:space="0" w:color="auto"/>
      </w:divBdr>
    </w:div>
    <w:div w:id="614214659">
      <w:bodyDiv w:val="1"/>
      <w:marLeft w:val="0"/>
      <w:marRight w:val="0"/>
      <w:marTop w:val="0"/>
      <w:marBottom w:val="0"/>
      <w:divBdr>
        <w:top w:val="none" w:sz="0" w:space="0" w:color="auto"/>
        <w:left w:val="none" w:sz="0" w:space="0" w:color="auto"/>
        <w:bottom w:val="none" w:sz="0" w:space="0" w:color="auto"/>
        <w:right w:val="none" w:sz="0" w:space="0" w:color="auto"/>
      </w:divBdr>
    </w:div>
    <w:div w:id="627056415">
      <w:bodyDiv w:val="1"/>
      <w:marLeft w:val="0"/>
      <w:marRight w:val="0"/>
      <w:marTop w:val="0"/>
      <w:marBottom w:val="0"/>
      <w:divBdr>
        <w:top w:val="none" w:sz="0" w:space="0" w:color="auto"/>
        <w:left w:val="none" w:sz="0" w:space="0" w:color="auto"/>
        <w:bottom w:val="none" w:sz="0" w:space="0" w:color="auto"/>
        <w:right w:val="none" w:sz="0" w:space="0" w:color="auto"/>
      </w:divBdr>
    </w:div>
    <w:div w:id="632756473">
      <w:bodyDiv w:val="1"/>
      <w:marLeft w:val="0"/>
      <w:marRight w:val="0"/>
      <w:marTop w:val="0"/>
      <w:marBottom w:val="0"/>
      <w:divBdr>
        <w:top w:val="none" w:sz="0" w:space="0" w:color="auto"/>
        <w:left w:val="none" w:sz="0" w:space="0" w:color="auto"/>
        <w:bottom w:val="none" w:sz="0" w:space="0" w:color="auto"/>
        <w:right w:val="none" w:sz="0" w:space="0" w:color="auto"/>
      </w:divBdr>
    </w:div>
    <w:div w:id="677730346">
      <w:bodyDiv w:val="1"/>
      <w:marLeft w:val="0"/>
      <w:marRight w:val="0"/>
      <w:marTop w:val="0"/>
      <w:marBottom w:val="0"/>
      <w:divBdr>
        <w:top w:val="none" w:sz="0" w:space="0" w:color="auto"/>
        <w:left w:val="none" w:sz="0" w:space="0" w:color="auto"/>
        <w:bottom w:val="none" w:sz="0" w:space="0" w:color="auto"/>
        <w:right w:val="none" w:sz="0" w:space="0" w:color="auto"/>
      </w:divBdr>
    </w:div>
    <w:div w:id="680621348">
      <w:bodyDiv w:val="1"/>
      <w:marLeft w:val="0"/>
      <w:marRight w:val="0"/>
      <w:marTop w:val="0"/>
      <w:marBottom w:val="0"/>
      <w:divBdr>
        <w:top w:val="none" w:sz="0" w:space="0" w:color="auto"/>
        <w:left w:val="none" w:sz="0" w:space="0" w:color="auto"/>
        <w:bottom w:val="none" w:sz="0" w:space="0" w:color="auto"/>
        <w:right w:val="none" w:sz="0" w:space="0" w:color="auto"/>
      </w:divBdr>
    </w:div>
    <w:div w:id="698967242">
      <w:bodyDiv w:val="1"/>
      <w:marLeft w:val="0"/>
      <w:marRight w:val="0"/>
      <w:marTop w:val="0"/>
      <w:marBottom w:val="0"/>
      <w:divBdr>
        <w:top w:val="none" w:sz="0" w:space="0" w:color="auto"/>
        <w:left w:val="none" w:sz="0" w:space="0" w:color="auto"/>
        <w:bottom w:val="none" w:sz="0" w:space="0" w:color="auto"/>
        <w:right w:val="none" w:sz="0" w:space="0" w:color="auto"/>
      </w:divBdr>
    </w:div>
    <w:div w:id="719204174">
      <w:bodyDiv w:val="1"/>
      <w:marLeft w:val="0"/>
      <w:marRight w:val="0"/>
      <w:marTop w:val="0"/>
      <w:marBottom w:val="0"/>
      <w:divBdr>
        <w:top w:val="none" w:sz="0" w:space="0" w:color="auto"/>
        <w:left w:val="none" w:sz="0" w:space="0" w:color="auto"/>
        <w:bottom w:val="none" w:sz="0" w:space="0" w:color="auto"/>
        <w:right w:val="none" w:sz="0" w:space="0" w:color="auto"/>
      </w:divBdr>
    </w:div>
    <w:div w:id="723332217">
      <w:bodyDiv w:val="1"/>
      <w:marLeft w:val="0"/>
      <w:marRight w:val="0"/>
      <w:marTop w:val="0"/>
      <w:marBottom w:val="0"/>
      <w:divBdr>
        <w:top w:val="none" w:sz="0" w:space="0" w:color="auto"/>
        <w:left w:val="none" w:sz="0" w:space="0" w:color="auto"/>
        <w:bottom w:val="none" w:sz="0" w:space="0" w:color="auto"/>
        <w:right w:val="none" w:sz="0" w:space="0" w:color="auto"/>
      </w:divBdr>
    </w:div>
    <w:div w:id="736167450">
      <w:bodyDiv w:val="1"/>
      <w:marLeft w:val="0"/>
      <w:marRight w:val="0"/>
      <w:marTop w:val="0"/>
      <w:marBottom w:val="0"/>
      <w:divBdr>
        <w:top w:val="none" w:sz="0" w:space="0" w:color="auto"/>
        <w:left w:val="none" w:sz="0" w:space="0" w:color="auto"/>
        <w:bottom w:val="none" w:sz="0" w:space="0" w:color="auto"/>
        <w:right w:val="none" w:sz="0" w:space="0" w:color="auto"/>
      </w:divBdr>
    </w:div>
    <w:div w:id="749738892">
      <w:bodyDiv w:val="1"/>
      <w:marLeft w:val="0"/>
      <w:marRight w:val="0"/>
      <w:marTop w:val="0"/>
      <w:marBottom w:val="0"/>
      <w:divBdr>
        <w:top w:val="none" w:sz="0" w:space="0" w:color="auto"/>
        <w:left w:val="none" w:sz="0" w:space="0" w:color="auto"/>
        <w:bottom w:val="none" w:sz="0" w:space="0" w:color="auto"/>
        <w:right w:val="none" w:sz="0" w:space="0" w:color="auto"/>
      </w:divBdr>
    </w:div>
    <w:div w:id="754938568">
      <w:bodyDiv w:val="1"/>
      <w:marLeft w:val="0"/>
      <w:marRight w:val="0"/>
      <w:marTop w:val="0"/>
      <w:marBottom w:val="0"/>
      <w:divBdr>
        <w:top w:val="none" w:sz="0" w:space="0" w:color="auto"/>
        <w:left w:val="none" w:sz="0" w:space="0" w:color="auto"/>
        <w:bottom w:val="none" w:sz="0" w:space="0" w:color="auto"/>
        <w:right w:val="none" w:sz="0" w:space="0" w:color="auto"/>
      </w:divBdr>
    </w:div>
    <w:div w:id="768233176">
      <w:bodyDiv w:val="1"/>
      <w:marLeft w:val="0"/>
      <w:marRight w:val="0"/>
      <w:marTop w:val="0"/>
      <w:marBottom w:val="0"/>
      <w:divBdr>
        <w:top w:val="none" w:sz="0" w:space="0" w:color="auto"/>
        <w:left w:val="none" w:sz="0" w:space="0" w:color="auto"/>
        <w:bottom w:val="none" w:sz="0" w:space="0" w:color="auto"/>
        <w:right w:val="none" w:sz="0" w:space="0" w:color="auto"/>
      </w:divBdr>
    </w:div>
    <w:div w:id="780807973">
      <w:bodyDiv w:val="1"/>
      <w:marLeft w:val="0"/>
      <w:marRight w:val="0"/>
      <w:marTop w:val="0"/>
      <w:marBottom w:val="0"/>
      <w:divBdr>
        <w:top w:val="none" w:sz="0" w:space="0" w:color="auto"/>
        <w:left w:val="none" w:sz="0" w:space="0" w:color="auto"/>
        <w:bottom w:val="none" w:sz="0" w:space="0" w:color="auto"/>
        <w:right w:val="none" w:sz="0" w:space="0" w:color="auto"/>
      </w:divBdr>
    </w:div>
    <w:div w:id="799766708">
      <w:bodyDiv w:val="1"/>
      <w:marLeft w:val="0"/>
      <w:marRight w:val="0"/>
      <w:marTop w:val="0"/>
      <w:marBottom w:val="0"/>
      <w:divBdr>
        <w:top w:val="none" w:sz="0" w:space="0" w:color="auto"/>
        <w:left w:val="none" w:sz="0" w:space="0" w:color="auto"/>
        <w:bottom w:val="none" w:sz="0" w:space="0" w:color="auto"/>
        <w:right w:val="none" w:sz="0" w:space="0" w:color="auto"/>
      </w:divBdr>
    </w:div>
    <w:div w:id="816266946">
      <w:bodyDiv w:val="1"/>
      <w:marLeft w:val="0"/>
      <w:marRight w:val="0"/>
      <w:marTop w:val="0"/>
      <w:marBottom w:val="0"/>
      <w:divBdr>
        <w:top w:val="none" w:sz="0" w:space="0" w:color="auto"/>
        <w:left w:val="none" w:sz="0" w:space="0" w:color="auto"/>
        <w:bottom w:val="none" w:sz="0" w:space="0" w:color="auto"/>
        <w:right w:val="none" w:sz="0" w:space="0" w:color="auto"/>
      </w:divBdr>
    </w:div>
    <w:div w:id="817497261">
      <w:bodyDiv w:val="1"/>
      <w:marLeft w:val="0"/>
      <w:marRight w:val="0"/>
      <w:marTop w:val="0"/>
      <w:marBottom w:val="0"/>
      <w:divBdr>
        <w:top w:val="none" w:sz="0" w:space="0" w:color="auto"/>
        <w:left w:val="none" w:sz="0" w:space="0" w:color="auto"/>
        <w:bottom w:val="none" w:sz="0" w:space="0" w:color="auto"/>
        <w:right w:val="none" w:sz="0" w:space="0" w:color="auto"/>
      </w:divBdr>
    </w:div>
    <w:div w:id="828137672">
      <w:bodyDiv w:val="1"/>
      <w:marLeft w:val="0"/>
      <w:marRight w:val="0"/>
      <w:marTop w:val="0"/>
      <w:marBottom w:val="0"/>
      <w:divBdr>
        <w:top w:val="none" w:sz="0" w:space="0" w:color="auto"/>
        <w:left w:val="none" w:sz="0" w:space="0" w:color="auto"/>
        <w:bottom w:val="none" w:sz="0" w:space="0" w:color="auto"/>
        <w:right w:val="none" w:sz="0" w:space="0" w:color="auto"/>
      </w:divBdr>
    </w:div>
    <w:div w:id="837041138">
      <w:marLeft w:val="0"/>
      <w:marRight w:val="0"/>
      <w:marTop w:val="0"/>
      <w:marBottom w:val="0"/>
      <w:divBdr>
        <w:top w:val="none" w:sz="0" w:space="0" w:color="auto"/>
        <w:left w:val="none" w:sz="0" w:space="0" w:color="auto"/>
        <w:bottom w:val="none" w:sz="0" w:space="0" w:color="auto"/>
        <w:right w:val="none" w:sz="0" w:space="0" w:color="auto"/>
      </w:divBdr>
    </w:div>
    <w:div w:id="837041139">
      <w:marLeft w:val="0"/>
      <w:marRight w:val="0"/>
      <w:marTop w:val="0"/>
      <w:marBottom w:val="0"/>
      <w:divBdr>
        <w:top w:val="none" w:sz="0" w:space="0" w:color="auto"/>
        <w:left w:val="none" w:sz="0" w:space="0" w:color="auto"/>
        <w:bottom w:val="none" w:sz="0" w:space="0" w:color="auto"/>
        <w:right w:val="none" w:sz="0" w:space="0" w:color="auto"/>
      </w:divBdr>
    </w:div>
    <w:div w:id="837041142">
      <w:marLeft w:val="0"/>
      <w:marRight w:val="0"/>
      <w:marTop w:val="0"/>
      <w:marBottom w:val="0"/>
      <w:divBdr>
        <w:top w:val="none" w:sz="0" w:space="0" w:color="auto"/>
        <w:left w:val="none" w:sz="0" w:space="0" w:color="auto"/>
        <w:bottom w:val="none" w:sz="0" w:space="0" w:color="auto"/>
        <w:right w:val="none" w:sz="0" w:space="0" w:color="auto"/>
      </w:divBdr>
    </w:div>
    <w:div w:id="837041143">
      <w:marLeft w:val="0"/>
      <w:marRight w:val="0"/>
      <w:marTop w:val="0"/>
      <w:marBottom w:val="0"/>
      <w:divBdr>
        <w:top w:val="none" w:sz="0" w:space="0" w:color="auto"/>
        <w:left w:val="none" w:sz="0" w:space="0" w:color="auto"/>
        <w:bottom w:val="none" w:sz="0" w:space="0" w:color="auto"/>
        <w:right w:val="none" w:sz="0" w:space="0" w:color="auto"/>
      </w:divBdr>
    </w:div>
    <w:div w:id="837041144">
      <w:marLeft w:val="0"/>
      <w:marRight w:val="0"/>
      <w:marTop w:val="0"/>
      <w:marBottom w:val="0"/>
      <w:divBdr>
        <w:top w:val="none" w:sz="0" w:space="0" w:color="auto"/>
        <w:left w:val="none" w:sz="0" w:space="0" w:color="auto"/>
        <w:bottom w:val="none" w:sz="0" w:space="0" w:color="auto"/>
        <w:right w:val="none" w:sz="0" w:space="0" w:color="auto"/>
      </w:divBdr>
    </w:div>
    <w:div w:id="837041145">
      <w:marLeft w:val="0"/>
      <w:marRight w:val="0"/>
      <w:marTop w:val="0"/>
      <w:marBottom w:val="0"/>
      <w:divBdr>
        <w:top w:val="none" w:sz="0" w:space="0" w:color="auto"/>
        <w:left w:val="none" w:sz="0" w:space="0" w:color="auto"/>
        <w:bottom w:val="none" w:sz="0" w:space="0" w:color="auto"/>
        <w:right w:val="none" w:sz="0" w:space="0" w:color="auto"/>
      </w:divBdr>
    </w:div>
    <w:div w:id="837041146">
      <w:marLeft w:val="0"/>
      <w:marRight w:val="0"/>
      <w:marTop w:val="0"/>
      <w:marBottom w:val="0"/>
      <w:divBdr>
        <w:top w:val="none" w:sz="0" w:space="0" w:color="auto"/>
        <w:left w:val="none" w:sz="0" w:space="0" w:color="auto"/>
        <w:bottom w:val="none" w:sz="0" w:space="0" w:color="auto"/>
        <w:right w:val="none" w:sz="0" w:space="0" w:color="auto"/>
      </w:divBdr>
    </w:div>
    <w:div w:id="837041147">
      <w:marLeft w:val="0"/>
      <w:marRight w:val="0"/>
      <w:marTop w:val="0"/>
      <w:marBottom w:val="0"/>
      <w:divBdr>
        <w:top w:val="none" w:sz="0" w:space="0" w:color="auto"/>
        <w:left w:val="none" w:sz="0" w:space="0" w:color="auto"/>
        <w:bottom w:val="none" w:sz="0" w:space="0" w:color="auto"/>
        <w:right w:val="none" w:sz="0" w:space="0" w:color="auto"/>
      </w:divBdr>
    </w:div>
    <w:div w:id="837041148">
      <w:marLeft w:val="0"/>
      <w:marRight w:val="0"/>
      <w:marTop w:val="0"/>
      <w:marBottom w:val="0"/>
      <w:divBdr>
        <w:top w:val="none" w:sz="0" w:space="0" w:color="auto"/>
        <w:left w:val="none" w:sz="0" w:space="0" w:color="auto"/>
        <w:bottom w:val="none" w:sz="0" w:space="0" w:color="auto"/>
        <w:right w:val="none" w:sz="0" w:space="0" w:color="auto"/>
      </w:divBdr>
    </w:div>
    <w:div w:id="837041149">
      <w:marLeft w:val="0"/>
      <w:marRight w:val="0"/>
      <w:marTop w:val="0"/>
      <w:marBottom w:val="0"/>
      <w:divBdr>
        <w:top w:val="none" w:sz="0" w:space="0" w:color="auto"/>
        <w:left w:val="none" w:sz="0" w:space="0" w:color="auto"/>
        <w:bottom w:val="none" w:sz="0" w:space="0" w:color="auto"/>
        <w:right w:val="none" w:sz="0" w:space="0" w:color="auto"/>
      </w:divBdr>
    </w:div>
    <w:div w:id="837041150">
      <w:marLeft w:val="0"/>
      <w:marRight w:val="0"/>
      <w:marTop w:val="0"/>
      <w:marBottom w:val="0"/>
      <w:divBdr>
        <w:top w:val="none" w:sz="0" w:space="0" w:color="auto"/>
        <w:left w:val="none" w:sz="0" w:space="0" w:color="auto"/>
        <w:bottom w:val="none" w:sz="0" w:space="0" w:color="auto"/>
        <w:right w:val="none" w:sz="0" w:space="0" w:color="auto"/>
      </w:divBdr>
      <w:divsChild>
        <w:div w:id="837041177">
          <w:marLeft w:val="0"/>
          <w:marRight w:val="0"/>
          <w:marTop w:val="0"/>
          <w:marBottom w:val="0"/>
          <w:divBdr>
            <w:top w:val="none" w:sz="0" w:space="0" w:color="auto"/>
            <w:left w:val="none" w:sz="0" w:space="0" w:color="auto"/>
            <w:bottom w:val="none" w:sz="0" w:space="0" w:color="auto"/>
            <w:right w:val="none" w:sz="0" w:space="0" w:color="auto"/>
          </w:divBdr>
          <w:divsChild>
            <w:div w:id="837041181">
              <w:marLeft w:val="0"/>
              <w:marRight w:val="0"/>
              <w:marTop w:val="0"/>
              <w:marBottom w:val="0"/>
              <w:divBdr>
                <w:top w:val="none" w:sz="0" w:space="0" w:color="auto"/>
                <w:left w:val="none" w:sz="0" w:space="0" w:color="auto"/>
                <w:bottom w:val="none" w:sz="0" w:space="0" w:color="auto"/>
                <w:right w:val="none" w:sz="0" w:space="0" w:color="auto"/>
              </w:divBdr>
              <w:divsChild>
                <w:div w:id="837041140">
                  <w:marLeft w:val="0"/>
                  <w:marRight w:val="0"/>
                  <w:marTop w:val="0"/>
                  <w:marBottom w:val="0"/>
                  <w:divBdr>
                    <w:top w:val="none" w:sz="0" w:space="0" w:color="auto"/>
                    <w:left w:val="none" w:sz="0" w:space="0" w:color="auto"/>
                    <w:bottom w:val="none" w:sz="0" w:space="0" w:color="auto"/>
                    <w:right w:val="none" w:sz="0" w:space="0" w:color="auto"/>
                  </w:divBdr>
                  <w:divsChild>
                    <w:div w:id="837041178">
                      <w:marLeft w:val="0"/>
                      <w:marRight w:val="0"/>
                      <w:marTop w:val="0"/>
                      <w:marBottom w:val="0"/>
                      <w:divBdr>
                        <w:top w:val="none" w:sz="0" w:space="0" w:color="auto"/>
                        <w:left w:val="none" w:sz="0" w:space="0" w:color="auto"/>
                        <w:bottom w:val="none" w:sz="0" w:space="0" w:color="auto"/>
                        <w:right w:val="none" w:sz="0" w:space="0" w:color="auto"/>
                      </w:divBdr>
                      <w:divsChild>
                        <w:div w:id="8370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41151">
      <w:marLeft w:val="0"/>
      <w:marRight w:val="0"/>
      <w:marTop w:val="0"/>
      <w:marBottom w:val="0"/>
      <w:divBdr>
        <w:top w:val="none" w:sz="0" w:space="0" w:color="auto"/>
        <w:left w:val="none" w:sz="0" w:space="0" w:color="auto"/>
        <w:bottom w:val="none" w:sz="0" w:space="0" w:color="auto"/>
        <w:right w:val="none" w:sz="0" w:space="0" w:color="auto"/>
      </w:divBdr>
      <w:divsChild>
        <w:div w:id="837041141">
          <w:marLeft w:val="0"/>
          <w:marRight w:val="0"/>
          <w:marTop w:val="0"/>
          <w:marBottom w:val="0"/>
          <w:divBdr>
            <w:top w:val="none" w:sz="0" w:space="0" w:color="auto"/>
            <w:left w:val="none" w:sz="0" w:space="0" w:color="auto"/>
            <w:bottom w:val="none" w:sz="0" w:space="0" w:color="auto"/>
            <w:right w:val="none" w:sz="0" w:space="0" w:color="auto"/>
          </w:divBdr>
          <w:divsChild>
            <w:div w:id="837041192">
              <w:marLeft w:val="0"/>
              <w:marRight w:val="0"/>
              <w:marTop w:val="0"/>
              <w:marBottom w:val="0"/>
              <w:divBdr>
                <w:top w:val="none" w:sz="0" w:space="0" w:color="auto"/>
                <w:left w:val="none" w:sz="0" w:space="0" w:color="auto"/>
                <w:bottom w:val="none" w:sz="0" w:space="0" w:color="auto"/>
                <w:right w:val="none" w:sz="0" w:space="0" w:color="auto"/>
              </w:divBdr>
              <w:divsChild>
                <w:div w:id="837041194">
                  <w:marLeft w:val="0"/>
                  <w:marRight w:val="0"/>
                  <w:marTop w:val="0"/>
                  <w:marBottom w:val="0"/>
                  <w:divBdr>
                    <w:top w:val="none" w:sz="0" w:space="0" w:color="auto"/>
                    <w:left w:val="none" w:sz="0" w:space="0" w:color="auto"/>
                    <w:bottom w:val="none" w:sz="0" w:space="0" w:color="auto"/>
                    <w:right w:val="none" w:sz="0" w:space="0" w:color="auto"/>
                  </w:divBdr>
                  <w:divsChild>
                    <w:div w:id="837041136">
                      <w:marLeft w:val="0"/>
                      <w:marRight w:val="0"/>
                      <w:marTop w:val="0"/>
                      <w:marBottom w:val="0"/>
                      <w:divBdr>
                        <w:top w:val="none" w:sz="0" w:space="0" w:color="auto"/>
                        <w:left w:val="none" w:sz="0" w:space="0" w:color="auto"/>
                        <w:bottom w:val="none" w:sz="0" w:space="0" w:color="auto"/>
                        <w:right w:val="none" w:sz="0" w:space="0" w:color="auto"/>
                      </w:divBdr>
                      <w:divsChild>
                        <w:div w:id="837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41152">
      <w:marLeft w:val="0"/>
      <w:marRight w:val="0"/>
      <w:marTop w:val="0"/>
      <w:marBottom w:val="0"/>
      <w:divBdr>
        <w:top w:val="none" w:sz="0" w:space="0" w:color="auto"/>
        <w:left w:val="none" w:sz="0" w:space="0" w:color="auto"/>
        <w:bottom w:val="none" w:sz="0" w:space="0" w:color="auto"/>
        <w:right w:val="none" w:sz="0" w:space="0" w:color="auto"/>
      </w:divBdr>
    </w:div>
    <w:div w:id="837041153">
      <w:marLeft w:val="0"/>
      <w:marRight w:val="0"/>
      <w:marTop w:val="0"/>
      <w:marBottom w:val="0"/>
      <w:divBdr>
        <w:top w:val="none" w:sz="0" w:space="0" w:color="auto"/>
        <w:left w:val="none" w:sz="0" w:space="0" w:color="auto"/>
        <w:bottom w:val="none" w:sz="0" w:space="0" w:color="auto"/>
        <w:right w:val="none" w:sz="0" w:space="0" w:color="auto"/>
      </w:divBdr>
    </w:div>
    <w:div w:id="837041154">
      <w:marLeft w:val="0"/>
      <w:marRight w:val="0"/>
      <w:marTop w:val="0"/>
      <w:marBottom w:val="0"/>
      <w:divBdr>
        <w:top w:val="none" w:sz="0" w:space="0" w:color="auto"/>
        <w:left w:val="none" w:sz="0" w:space="0" w:color="auto"/>
        <w:bottom w:val="none" w:sz="0" w:space="0" w:color="auto"/>
        <w:right w:val="none" w:sz="0" w:space="0" w:color="auto"/>
      </w:divBdr>
    </w:div>
    <w:div w:id="837041155">
      <w:marLeft w:val="0"/>
      <w:marRight w:val="0"/>
      <w:marTop w:val="0"/>
      <w:marBottom w:val="0"/>
      <w:divBdr>
        <w:top w:val="none" w:sz="0" w:space="0" w:color="auto"/>
        <w:left w:val="none" w:sz="0" w:space="0" w:color="auto"/>
        <w:bottom w:val="none" w:sz="0" w:space="0" w:color="auto"/>
        <w:right w:val="none" w:sz="0" w:space="0" w:color="auto"/>
      </w:divBdr>
    </w:div>
    <w:div w:id="837041156">
      <w:marLeft w:val="0"/>
      <w:marRight w:val="0"/>
      <w:marTop w:val="0"/>
      <w:marBottom w:val="0"/>
      <w:divBdr>
        <w:top w:val="none" w:sz="0" w:space="0" w:color="auto"/>
        <w:left w:val="none" w:sz="0" w:space="0" w:color="auto"/>
        <w:bottom w:val="none" w:sz="0" w:space="0" w:color="auto"/>
        <w:right w:val="none" w:sz="0" w:space="0" w:color="auto"/>
      </w:divBdr>
    </w:div>
    <w:div w:id="837041157">
      <w:marLeft w:val="0"/>
      <w:marRight w:val="0"/>
      <w:marTop w:val="0"/>
      <w:marBottom w:val="0"/>
      <w:divBdr>
        <w:top w:val="none" w:sz="0" w:space="0" w:color="auto"/>
        <w:left w:val="none" w:sz="0" w:space="0" w:color="auto"/>
        <w:bottom w:val="none" w:sz="0" w:space="0" w:color="auto"/>
        <w:right w:val="none" w:sz="0" w:space="0" w:color="auto"/>
      </w:divBdr>
    </w:div>
    <w:div w:id="837041158">
      <w:marLeft w:val="0"/>
      <w:marRight w:val="0"/>
      <w:marTop w:val="0"/>
      <w:marBottom w:val="0"/>
      <w:divBdr>
        <w:top w:val="none" w:sz="0" w:space="0" w:color="auto"/>
        <w:left w:val="none" w:sz="0" w:space="0" w:color="auto"/>
        <w:bottom w:val="none" w:sz="0" w:space="0" w:color="auto"/>
        <w:right w:val="none" w:sz="0" w:space="0" w:color="auto"/>
      </w:divBdr>
    </w:div>
    <w:div w:id="837041159">
      <w:marLeft w:val="0"/>
      <w:marRight w:val="0"/>
      <w:marTop w:val="0"/>
      <w:marBottom w:val="0"/>
      <w:divBdr>
        <w:top w:val="none" w:sz="0" w:space="0" w:color="auto"/>
        <w:left w:val="none" w:sz="0" w:space="0" w:color="auto"/>
        <w:bottom w:val="none" w:sz="0" w:space="0" w:color="auto"/>
        <w:right w:val="none" w:sz="0" w:space="0" w:color="auto"/>
      </w:divBdr>
    </w:div>
    <w:div w:id="837041160">
      <w:marLeft w:val="0"/>
      <w:marRight w:val="0"/>
      <w:marTop w:val="0"/>
      <w:marBottom w:val="0"/>
      <w:divBdr>
        <w:top w:val="none" w:sz="0" w:space="0" w:color="auto"/>
        <w:left w:val="none" w:sz="0" w:space="0" w:color="auto"/>
        <w:bottom w:val="none" w:sz="0" w:space="0" w:color="auto"/>
        <w:right w:val="none" w:sz="0" w:space="0" w:color="auto"/>
      </w:divBdr>
    </w:div>
    <w:div w:id="837041161">
      <w:marLeft w:val="0"/>
      <w:marRight w:val="0"/>
      <w:marTop w:val="0"/>
      <w:marBottom w:val="0"/>
      <w:divBdr>
        <w:top w:val="none" w:sz="0" w:space="0" w:color="auto"/>
        <w:left w:val="none" w:sz="0" w:space="0" w:color="auto"/>
        <w:bottom w:val="none" w:sz="0" w:space="0" w:color="auto"/>
        <w:right w:val="none" w:sz="0" w:space="0" w:color="auto"/>
      </w:divBdr>
    </w:div>
    <w:div w:id="837041162">
      <w:marLeft w:val="0"/>
      <w:marRight w:val="0"/>
      <w:marTop w:val="0"/>
      <w:marBottom w:val="0"/>
      <w:divBdr>
        <w:top w:val="none" w:sz="0" w:space="0" w:color="auto"/>
        <w:left w:val="none" w:sz="0" w:space="0" w:color="auto"/>
        <w:bottom w:val="none" w:sz="0" w:space="0" w:color="auto"/>
        <w:right w:val="none" w:sz="0" w:space="0" w:color="auto"/>
      </w:divBdr>
    </w:div>
    <w:div w:id="837041164">
      <w:marLeft w:val="0"/>
      <w:marRight w:val="0"/>
      <w:marTop w:val="0"/>
      <w:marBottom w:val="0"/>
      <w:divBdr>
        <w:top w:val="none" w:sz="0" w:space="0" w:color="auto"/>
        <w:left w:val="none" w:sz="0" w:space="0" w:color="auto"/>
        <w:bottom w:val="none" w:sz="0" w:space="0" w:color="auto"/>
        <w:right w:val="none" w:sz="0" w:space="0" w:color="auto"/>
      </w:divBdr>
    </w:div>
    <w:div w:id="837041166">
      <w:marLeft w:val="0"/>
      <w:marRight w:val="0"/>
      <w:marTop w:val="0"/>
      <w:marBottom w:val="0"/>
      <w:divBdr>
        <w:top w:val="none" w:sz="0" w:space="0" w:color="auto"/>
        <w:left w:val="none" w:sz="0" w:space="0" w:color="auto"/>
        <w:bottom w:val="none" w:sz="0" w:space="0" w:color="auto"/>
        <w:right w:val="none" w:sz="0" w:space="0" w:color="auto"/>
      </w:divBdr>
    </w:div>
    <w:div w:id="837041167">
      <w:marLeft w:val="0"/>
      <w:marRight w:val="0"/>
      <w:marTop w:val="0"/>
      <w:marBottom w:val="0"/>
      <w:divBdr>
        <w:top w:val="none" w:sz="0" w:space="0" w:color="auto"/>
        <w:left w:val="none" w:sz="0" w:space="0" w:color="auto"/>
        <w:bottom w:val="none" w:sz="0" w:space="0" w:color="auto"/>
        <w:right w:val="none" w:sz="0" w:space="0" w:color="auto"/>
      </w:divBdr>
    </w:div>
    <w:div w:id="837041168">
      <w:marLeft w:val="0"/>
      <w:marRight w:val="0"/>
      <w:marTop w:val="0"/>
      <w:marBottom w:val="0"/>
      <w:divBdr>
        <w:top w:val="none" w:sz="0" w:space="0" w:color="auto"/>
        <w:left w:val="none" w:sz="0" w:space="0" w:color="auto"/>
        <w:bottom w:val="none" w:sz="0" w:space="0" w:color="auto"/>
        <w:right w:val="none" w:sz="0" w:space="0" w:color="auto"/>
      </w:divBdr>
    </w:div>
    <w:div w:id="837041169">
      <w:marLeft w:val="0"/>
      <w:marRight w:val="0"/>
      <w:marTop w:val="0"/>
      <w:marBottom w:val="0"/>
      <w:divBdr>
        <w:top w:val="none" w:sz="0" w:space="0" w:color="auto"/>
        <w:left w:val="none" w:sz="0" w:space="0" w:color="auto"/>
        <w:bottom w:val="none" w:sz="0" w:space="0" w:color="auto"/>
        <w:right w:val="none" w:sz="0" w:space="0" w:color="auto"/>
      </w:divBdr>
      <w:divsChild>
        <w:div w:id="837041137">
          <w:marLeft w:val="0"/>
          <w:marRight w:val="0"/>
          <w:marTop w:val="0"/>
          <w:marBottom w:val="0"/>
          <w:divBdr>
            <w:top w:val="none" w:sz="0" w:space="0" w:color="auto"/>
            <w:left w:val="none" w:sz="0" w:space="0" w:color="auto"/>
            <w:bottom w:val="none" w:sz="0" w:space="0" w:color="auto"/>
            <w:right w:val="none" w:sz="0" w:space="0" w:color="auto"/>
          </w:divBdr>
        </w:div>
        <w:div w:id="837041163">
          <w:marLeft w:val="0"/>
          <w:marRight w:val="0"/>
          <w:marTop w:val="0"/>
          <w:marBottom w:val="0"/>
          <w:divBdr>
            <w:top w:val="none" w:sz="0" w:space="0" w:color="auto"/>
            <w:left w:val="none" w:sz="0" w:space="0" w:color="auto"/>
            <w:bottom w:val="none" w:sz="0" w:space="0" w:color="auto"/>
            <w:right w:val="none" w:sz="0" w:space="0" w:color="auto"/>
          </w:divBdr>
        </w:div>
        <w:div w:id="837041165">
          <w:marLeft w:val="0"/>
          <w:marRight w:val="0"/>
          <w:marTop w:val="0"/>
          <w:marBottom w:val="0"/>
          <w:divBdr>
            <w:top w:val="none" w:sz="0" w:space="0" w:color="auto"/>
            <w:left w:val="none" w:sz="0" w:space="0" w:color="auto"/>
            <w:bottom w:val="none" w:sz="0" w:space="0" w:color="auto"/>
            <w:right w:val="none" w:sz="0" w:space="0" w:color="auto"/>
          </w:divBdr>
        </w:div>
      </w:divsChild>
    </w:div>
    <w:div w:id="837041170">
      <w:marLeft w:val="0"/>
      <w:marRight w:val="0"/>
      <w:marTop w:val="0"/>
      <w:marBottom w:val="0"/>
      <w:divBdr>
        <w:top w:val="none" w:sz="0" w:space="0" w:color="auto"/>
        <w:left w:val="none" w:sz="0" w:space="0" w:color="auto"/>
        <w:bottom w:val="none" w:sz="0" w:space="0" w:color="auto"/>
        <w:right w:val="none" w:sz="0" w:space="0" w:color="auto"/>
      </w:divBdr>
    </w:div>
    <w:div w:id="837041171">
      <w:marLeft w:val="0"/>
      <w:marRight w:val="0"/>
      <w:marTop w:val="0"/>
      <w:marBottom w:val="0"/>
      <w:divBdr>
        <w:top w:val="none" w:sz="0" w:space="0" w:color="auto"/>
        <w:left w:val="none" w:sz="0" w:space="0" w:color="auto"/>
        <w:bottom w:val="none" w:sz="0" w:space="0" w:color="auto"/>
        <w:right w:val="none" w:sz="0" w:space="0" w:color="auto"/>
      </w:divBdr>
    </w:div>
    <w:div w:id="837041173">
      <w:marLeft w:val="0"/>
      <w:marRight w:val="0"/>
      <w:marTop w:val="0"/>
      <w:marBottom w:val="0"/>
      <w:divBdr>
        <w:top w:val="none" w:sz="0" w:space="0" w:color="auto"/>
        <w:left w:val="none" w:sz="0" w:space="0" w:color="auto"/>
        <w:bottom w:val="none" w:sz="0" w:space="0" w:color="auto"/>
        <w:right w:val="none" w:sz="0" w:space="0" w:color="auto"/>
      </w:divBdr>
    </w:div>
    <w:div w:id="837041174">
      <w:marLeft w:val="0"/>
      <w:marRight w:val="0"/>
      <w:marTop w:val="0"/>
      <w:marBottom w:val="0"/>
      <w:divBdr>
        <w:top w:val="none" w:sz="0" w:space="0" w:color="auto"/>
        <w:left w:val="none" w:sz="0" w:space="0" w:color="auto"/>
        <w:bottom w:val="none" w:sz="0" w:space="0" w:color="auto"/>
        <w:right w:val="none" w:sz="0" w:space="0" w:color="auto"/>
      </w:divBdr>
    </w:div>
    <w:div w:id="837041175">
      <w:marLeft w:val="0"/>
      <w:marRight w:val="0"/>
      <w:marTop w:val="0"/>
      <w:marBottom w:val="0"/>
      <w:divBdr>
        <w:top w:val="none" w:sz="0" w:space="0" w:color="auto"/>
        <w:left w:val="none" w:sz="0" w:space="0" w:color="auto"/>
        <w:bottom w:val="none" w:sz="0" w:space="0" w:color="auto"/>
        <w:right w:val="none" w:sz="0" w:space="0" w:color="auto"/>
      </w:divBdr>
    </w:div>
    <w:div w:id="837041176">
      <w:marLeft w:val="0"/>
      <w:marRight w:val="0"/>
      <w:marTop w:val="0"/>
      <w:marBottom w:val="0"/>
      <w:divBdr>
        <w:top w:val="none" w:sz="0" w:space="0" w:color="auto"/>
        <w:left w:val="none" w:sz="0" w:space="0" w:color="auto"/>
        <w:bottom w:val="none" w:sz="0" w:space="0" w:color="auto"/>
        <w:right w:val="none" w:sz="0" w:space="0" w:color="auto"/>
      </w:divBdr>
    </w:div>
    <w:div w:id="837041179">
      <w:marLeft w:val="0"/>
      <w:marRight w:val="0"/>
      <w:marTop w:val="0"/>
      <w:marBottom w:val="0"/>
      <w:divBdr>
        <w:top w:val="none" w:sz="0" w:space="0" w:color="auto"/>
        <w:left w:val="none" w:sz="0" w:space="0" w:color="auto"/>
        <w:bottom w:val="none" w:sz="0" w:space="0" w:color="auto"/>
        <w:right w:val="none" w:sz="0" w:space="0" w:color="auto"/>
      </w:divBdr>
    </w:div>
    <w:div w:id="837041180">
      <w:marLeft w:val="0"/>
      <w:marRight w:val="0"/>
      <w:marTop w:val="0"/>
      <w:marBottom w:val="0"/>
      <w:divBdr>
        <w:top w:val="none" w:sz="0" w:space="0" w:color="auto"/>
        <w:left w:val="none" w:sz="0" w:space="0" w:color="auto"/>
        <w:bottom w:val="none" w:sz="0" w:space="0" w:color="auto"/>
        <w:right w:val="none" w:sz="0" w:space="0" w:color="auto"/>
      </w:divBdr>
    </w:div>
    <w:div w:id="837041182">
      <w:marLeft w:val="0"/>
      <w:marRight w:val="0"/>
      <w:marTop w:val="0"/>
      <w:marBottom w:val="0"/>
      <w:divBdr>
        <w:top w:val="none" w:sz="0" w:space="0" w:color="auto"/>
        <w:left w:val="none" w:sz="0" w:space="0" w:color="auto"/>
        <w:bottom w:val="none" w:sz="0" w:space="0" w:color="auto"/>
        <w:right w:val="none" w:sz="0" w:space="0" w:color="auto"/>
      </w:divBdr>
    </w:div>
    <w:div w:id="837041183">
      <w:marLeft w:val="0"/>
      <w:marRight w:val="0"/>
      <w:marTop w:val="0"/>
      <w:marBottom w:val="0"/>
      <w:divBdr>
        <w:top w:val="none" w:sz="0" w:space="0" w:color="auto"/>
        <w:left w:val="none" w:sz="0" w:space="0" w:color="auto"/>
        <w:bottom w:val="none" w:sz="0" w:space="0" w:color="auto"/>
        <w:right w:val="none" w:sz="0" w:space="0" w:color="auto"/>
      </w:divBdr>
    </w:div>
    <w:div w:id="837041184">
      <w:marLeft w:val="0"/>
      <w:marRight w:val="0"/>
      <w:marTop w:val="0"/>
      <w:marBottom w:val="0"/>
      <w:divBdr>
        <w:top w:val="none" w:sz="0" w:space="0" w:color="auto"/>
        <w:left w:val="none" w:sz="0" w:space="0" w:color="auto"/>
        <w:bottom w:val="none" w:sz="0" w:space="0" w:color="auto"/>
        <w:right w:val="none" w:sz="0" w:space="0" w:color="auto"/>
      </w:divBdr>
    </w:div>
    <w:div w:id="837041185">
      <w:marLeft w:val="0"/>
      <w:marRight w:val="0"/>
      <w:marTop w:val="0"/>
      <w:marBottom w:val="0"/>
      <w:divBdr>
        <w:top w:val="none" w:sz="0" w:space="0" w:color="auto"/>
        <w:left w:val="none" w:sz="0" w:space="0" w:color="auto"/>
        <w:bottom w:val="none" w:sz="0" w:space="0" w:color="auto"/>
        <w:right w:val="none" w:sz="0" w:space="0" w:color="auto"/>
      </w:divBdr>
    </w:div>
    <w:div w:id="837041186">
      <w:marLeft w:val="0"/>
      <w:marRight w:val="0"/>
      <w:marTop w:val="0"/>
      <w:marBottom w:val="0"/>
      <w:divBdr>
        <w:top w:val="none" w:sz="0" w:space="0" w:color="auto"/>
        <w:left w:val="none" w:sz="0" w:space="0" w:color="auto"/>
        <w:bottom w:val="none" w:sz="0" w:space="0" w:color="auto"/>
        <w:right w:val="none" w:sz="0" w:space="0" w:color="auto"/>
      </w:divBdr>
    </w:div>
    <w:div w:id="837041187">
      <w:marLeft w:val="0"/>
      <w:marRight w:val="0"/>
      <w:marTop w:val="0"/>
      <w:marBottom w:val="0"/>
      <w:divBdr>
        <w:top w:val="none" w:sz="0" w:space="0" w:color="auto"/>
        <w:left w:val="none" w:sz="0" w:space="0" w:color="auto"/>
        <w:bottom w:val="none" w:sz="0" w:space="0" w:color="auto"/>
        <w:right w:val="none" w:sz="0" w:space="0" w:color="auto"/>
      </w:divBdr>
    </w:div>
    <w:div w:id="837041188">
      <w:marLeft w:val="0"/>
      <w:marRight w:val="0"/>
      <w:marTop w:val="0"/>
      <w:marBottom w:val="0"/>
      <w:divBdr>
        <w:top w:val="none" w:sz="0" w:space="0" w:color="auto"/>
        <w:left w:val="none" w:sz="0" w:space="0" w:color="auto"/>
        <w:bottom w:val="none" w:sz="0" w:space="0" w:color="auto"/>
        <w:right w:val="none" w:sz="0" w:space="0" w:color="auto"/>
      </w:divBdr>
    </w:div>
    <w:div w:id="837041190">
      <w:marLeft w:val="0"/>
      <w:marRight w:val="0"/>
      <w:marTop w:val="0"/>
      <w:marBottom w:val="0"/>
      <w:divBdr>
        <w:top w:val="none" w:sz="0" w:space="0" w:color="auto"/>
        <w:left w:val="none" w:sz="0" w:space="0" w:color="auto"/>
        <w:bottom w:val="none" w:sz="0" w:space="0" w:color="auto"/>
        <w:right w:val="none" w:sz="0" w:space="0" w:color="auto"/>
      </w:divBdr>
    </w:div>
    <w:div w:id="837041191">
      <w:marLeft w:val="0"/>
      <w:marRight w:val="0"/>
      <w:marTop w:val="0"/>
      <w:marBottom w:val="0"/>
      <w:divBdr>
        <w:top w:val="none" w:sz="0" w:space="0" w:color="auto"/>
        <w:left w:val="none" w:sz="0" w:space="0" w:color="auto"/>
        <w:bottom w:val="none" w:sz="0" w:space="0" w:color="auto"/>
        <w:right w:val="none" w:sz="0" w:space="0" w:color="auto"/>
      </w:divBdr>
    </w:div>
    <w:div w:id="837041193">
      <w:marLeft w:val="0"/>
      <w:marRight w:val="0"/>
      <w:marTop w:val="0"/>
      <w:marBottom w:val="0"/>
      <w:divBdr>
        <w:top w:val="none" w:sz="0" w:space="0" w:color="auto"/>
        <w:left w:val="none" w:sz="0" w:space="0" w:color="auto"/>
        <w:bottom w:val="none" w:sz="0" w:space="0" w:color="auto"/>
        <w:right w:val="none" w:sz="0" w:space="0" w:color="auto"/>
      </w:divBdr>
    </w:div>
    <w:div w:id="837041195">
      <w:marLeft w:val="0"/>
      <w:marRight w:val="0"/>
      <w:marTop w:val="0"/>
      <w:marBottom w:val="0"/>
      <w:divBdr>
        <w:top w:val="none" w:sz="0" w:space="0" w:color="auto"/>
        <w:left w:val="none" w:sz="0" w:space="0" w:color="auto"/>
        <w:bottom w:val="none" w:sz="0" w:space="0" w:color="auto"/>
        <w:right w:val="none" w:sz="0" w:space="0" w:color="auto"/>
      </w:divBdr>
    </w:div>
    <w:div w:id="837041196">
      <w:marLeft w:val="0"/>
      <w:marRight w:val="0"/>
      <w:marTop w:val="0"/>
      <w:marBottom w:val="0"/>
      <w:divBdr>
        <w:top w:val="none" w:sz="0" w:space="0" w:color="auto"/>
        <w:left w:val="none" w:sz="0" w:space="0" w:color="auto"/>
        <w:bottom w:val="none" w:sz="0" w:space="0" w:color="auto"/>
        <w:right w:val="none" w:sz="0" w:space="0" w:color="auto"/>
      </w:divBdr>
    </w:div>
    <w:div w:id="837041197">
      <w:marLeft w:val="0"/>
      <w:marRight w:val="0"/>
      <w:marTop w:val="0"/>
      <w:marBottom w:val="0"/>
      <w:divBdr>
        <w:top w:val="none" w:sz="0" w:space="0" w:color="auto"/>
        <w:left w:val="none" w:sz="0" w:space="0" w:color="auto"/>
        <w:bottom w:val="none" w:sz="0" w:space="0" w:color="auto"/>
        <w:right w:val="none" w:sz="0" w:space="0" w:color="auto"/>
      </w:divBdr>
    </w:div>
    <w:div w:id="837041198">
      <w:marLeft w:val="0"/>
      <w:marRight w:val="0"/>
      <w:marTop w:val="0"/>
      <w:marBottom w:val="0"/>
      <w:divBdr>
        <w:top w:val="none" w:sz="0" w:space="0" w:color="auto"/>
        <w:left w:val="none" w:sz="0" w:space="0" w:color="auto"/>
        <w:bottom w:val="none" w:sz="0" w:space="0" w:color="auto"/>
        <w:right w:val="none" w:sz="0" w:space="0" w:color="auto"/>
      </w:divBdr>
    </w:div>
    <w:div w:id="837041199">
      <w:marLeft w:val="0"/>
      <w:marRight w:val="0"/>
      <w:marTop w:val="0"/>
      <w:marBottom w:val="0"/>
      <w:divBdr>
        <w:top w:val="none" w:sz="0" w:space="0" w:color="auto"/>
        <w:left w:val="none" w:sz="0" w:space="0" w:color="auto"/>
        <w:bottom w:val="none" w:sz="0" w:space="0" w:color="auto"/>
        <w:right w:val="none" w:sz="0" w:space="0" w:color="auto"/>
      </w:divBdr>
    </w:div>
    <w:div w:id="844829266">
      <w:bodyDiv w:val="1"/>
      <w:marLeft w:val="0"/>
      <w:marRight w:val="0"/>
      <w:marTop w:val="0"/>
      <w:marBottom w:val="0"/>
      <w:divBdr>
        <w:top w:val="none" w:sz="0" w:space="0" w:color="auto"/>
        <w:left w:val="none" w:sz="0" w:space="0" w:color="auto"/>
        <w:bottom w:val="none" w:sz="0" w:space="0" w:color="auto"/>
        <w:right w:val="none" w:sz="0" w:space="0" w:color="auto"/>
      </w:divBdr>
    </w:div>
    <w:div w:id="869684459">
      <w:bodyDiv w:val="1"/>
      <w:marLeft w:val="0"/>
      <w:marRight w:val="0"/>
      <w:marTop w:val="0"/>
      <w:marBottom w:val="0"/>
      <w:divBdr>
        <w:top w:val="none" w:sz="0" w:space="0" w:color="auto"/>
        <w:left w:val="none" w:sz="0" w:space="0" w:color="auto"/>
        <w:bottom w:val="none" w:sz="0" w:space="0" w:color="auto"/>
        <w:right w:val="none" w:sz="0" w:space="0" w:color="auto"/>
      </w:divBdr>
    </w:div>
    <w:div w:id="869804272">
      <w:bodyDiv w:val="1"/>
      <w:marLeft w:val="0"/>
      <w:marRight w:val="0"/>
      <w:marTop w:val="0"/>
      <w:marBottom w:val="0"/>
      <w:divBdr>
        <w:top w:val="none" w:sz="0" w:space="0" w:color="auto"/>
        <w:left w:val="none" w:sz="0" w:space="0" w:color="auto"/>
        <w:bottom w:val="none" w:sz="0" w:space="0" w:color="auto"/>
        <w:right w:val="none" w:sz="0" w:space="0" w:color="auto"/>
      </w:divBdr>
    </w:div>
    <w:div w:id="875585001">
      <w:bodyDiv w:val="1"/>
      <w:marLeft w:val="0"/>
      <w:marRight w:val="0"/>
      <w:marTop w:val="0"/>
      <w:marBottom w:val="0"/>
      <w:divBdr>
        <w:top w:val="none" w:sz="0" w:space="0" w:color="auto"/>
        <w:left w:val="none" w:sz="0" w:space="0" w:color="auto"/>
        <w:bottom w:val="none" w:sz="0" w:space="0" w:color="auto"/>
        <w:right w:val="none" w:sz="0" w:space="0" w:color="auto"/>
      </w:divBdr>
    </w:div>
    <w:div w:id="888110262">
      <w:bodyDiv w:val="1"/>
      <w:marLeft w:val="0"/>
      <w:marRight w:val="0"/>
      <w:marTop w:val="0"/>
      <w:marBottom w:val="0"/>
      <w:divBdr>
        <w:top w:val="none" w:sz="0" w:space="0" w:color="auto"/>
        <w:left w:val="none" w:sz="0" w:space="0" w:color="auto"/>
        <w:bottom w:val="none" w:sz="0" w:space="0" w:color="auto"/>
        <w:right w:val="none" w:sz="0" w:space="0" w:color="auto"/>
      </w:divBdr>
    </w:div>
    <w:div w:id="891622661">
      <w:bodyDiv w:val="1"/>
      <w:marLeft w:val="0"/>
      <w:marRight w:val="0"/>
      <w:marTop w:val="0"/>
      <w:marBottom w:val="0"/>
      <w:divBdr>
        <w:top w:val="none" w:sz="0" w:space="0" w:color="auto"/>
        <w:left w:val="none" w:sz="0" w:space="0" w:color="auto"/>
        <w:bottom w:val="none" w:sz="0" w:space="0" w:color="auto"/>
        <w:right w:val="none" w:sz="0" w:space="0" w:color="auto"/>
      </w:divBdr>
    </w:div>
    <w:div w:id="893859311">
      <w:bodyDiv w:val="1"/>
      <w:marLeft w:val="0"/>
      <w:marRight w:val="0"/>
      <w:marTop w:val="0"/>
      <w:marBottom w:val="0"/>
      <w:divBdr>
        <w:top w:val="none" w:sz="0" w:space="0" w:color="auto"/>
        <w:left w:val="none" w:sz="0" w:space="0" w:color="auto"/>
        <w:bottom w:val="none" w:sz="0" w:space="0" w:color="auto"/>
        <w:right w:val="none" w:sz="0" w:space="0" w:color="auto"/>
      </w:divBdr>
    </w:div>
    <w:div w:id="906111949">
      <w:bodyDiv w:val="1"/>
      <w:marLeft w:val="0"/>
      <w:marRight w:val="0"/>
      <w:marTop w:val="0"/>
      <w:marBottom w:val="0"/>
      <w:divBdr>
        <w:top w:val="none" w:sz="0" w:space="0" w:color="auto"/>
        <w:left w:val="none" w:sz="0" w:space="0" w:color="auto"/>
        <w:bottom w:val="none" w:sz="0" w:space="0" w:color="auto"/>
        <w:right w:val="none" w:sz="0" w:space="0" w:color="auto"/>
      </w:divBdr>
    </w:div>
    <w:div w:id="926421442">
      <w:bodyDiv w:val="1"/>
      <w:marLeft w:val="0"/>
      <w:marRight w:val="0"/>
      <w:marTop w:val="0"/>
      <w:marBottom w:val="0"/>
      <w:divBdr>
        <w:top w:val="none" w:sz="0" w:space="0" w:color="auto"/>
        <w:left w:val="none" w:sz="0" w:space="0" w:color="auto"/>
        <w:bottom w:val="none" w:sz="0" w:space="0" w:color="auto"/>
        <w:right w:val="none" w:sz="0" w:space="0" w:color="auto"/>
      </w:divBdr>
    </w:div>
    <w:div w:id="937253404">
      <w:bodyDiv w:val="1"/>
      <w:marLeft w:val="0"/>
      <w:marRight w:val="0"/>
      <w:marTop w:val="0"/>
      <w:marBottom w:val="0"/>
      <w:divBdr>
        <w:top w:val="none" w:sz="0" w:space="0" w:color="auto"/>
        <w:left w:val="none" w:sz="0" w:space="0" w:color="auto"/>
        <w:bottom w:val="none" w:sz="0" w:space="0" w:color="auto"/>
        <w:right w:val="none" w:sz="0" w:space="0" w:color="auto"/>
      </w:divBdr>
    </w:div>
    <w:div w:id="951863956">
      <w:bodyDiv w:val="1"/>
      <w:marLeft w:val="0"/>
      <w:marRight w:val="0"/>
      <w:marTop w:val="0"/>
      <w:marBottom w:val="0"/>
      <w:divBdr>
        <w:top w:val="none" w:sz="0" w:space="0" w:color="auto"/>
        <w:left w:val="none" w:sz="0" w:space="0" w:color="auto"/>
        <w:bottom w:val="none" w:sz="0" w:space="0" w:color="auto"/>
        <w:right w:val="none" w:sz="0" w:space="0" w:color="auto"/>
      </w:divBdr>
    </w:div>
    <w:div w:id="963387397">
      <w:bodyDiv w:val="1"/>
      <w:marLeft w:val="0"/>
      <w:marRight w:val="0"/>
      <w:marTop w:val="0"/>
      <w:marBottom w:val="0"/>
      <w:divBdr>
        <w:top w:val="none" w:sz="0" w:space="0" w:color="auto"/>
        <w:left w:val="none" w:sz="0" w:space="0" w:color="auto"/>
        <w:bottom w:val="none" w:sz="0" w:space="0" w:color="auto"/>
        <w:right w:val="none" w:sz="0" w:space="0" w:color="auto"/>
      </w:divBdr>
    </w:div>
    <w:div w:id="975069957">
      <w:bodyDiv w:val="1"/>
      <w:marLeft w:val="0"/>
      <w:marRight w:val="0"/>
      <w:marTop w:val="0"/>
      <w:marBottom w:val="0"/>
      <w:divBdr>
        <w:top w:val="none" w:sz="0" w:space="0" w:color="auto"/>
        <w:left w:val="none" w:sz="0" w:space="0" w:color="auto"/>
        <w:bottom w:val="none" w:sz="0" w:space="0" w:color="auto"/>
        <w:right w:val="none" w:sz="0" w:space="0" w:color="auto"/>
      </w:divBdr>
    </w:div>
    <w:div w:id="981957804">
      <w:bodyDiv w:val="1"/>
      <w:marLeft w:val="0"/>
      <w:marRight w:val="0"/>
      <w:marTop w:val="0"/>
      <w:marBottom w:val="0"/>
      <w:divBdr>
        <w:top w:val="none" w:sz="0" w:space="0" w:color="auto"/>
        <w:left w:val="none" w:sz="0" w:space="0" w:color="auto"/>
        <w:bottom w:val="none" w:sz="0" w:space="0" w:color="auto"/>
        <w:right w:val="none" w:sz="0" w:space="0" w:color="auto"/>
      </w:divBdr>
    </w:div>
    <w:div w:id="982467239">
      <w:bodyDiv w:val="1"/>
      <w:marLeft w:val="0"/>
      <w:marRight w:val="0"/>
      <w:marTop w:val="0"/>
      <w:marBottom w:val="0"/>
      <w:divBdr>
        <w:top w:val="none" w:sz="0" w:space="0" w:color="auto"/>
        <w:left w:val="none" w:sz="0" w:space="0" w:color="auto"/>
        <w:bottom w:val="none" w:sz="0" w:space="0" w:color="auto"/>
        <w:right w:val="none" w:sz="0" w:space="0" w:color="auto"/>
      </w:divBdr>
    </w:div>
    <w:div w:id="986862972">
      <w:bodyDiv w:val="1"/>
      <w:marLeft w:val="0"/>
      <w:marRight w:val="0"/>
      <w:marTop w:val="0"/>
      <w:marBottom w:val="0"/>
      <w:divBdr>
        <w:top w:val="none" w:sz="0" w:space="0" w:color="auto"/>
        <w:left w:val="none" w:sz="0" w:space="0" w:color="auto"/>
        <w:bottom w:val="none" w:sz="0" w:space="0" w:color="auto"/>
        <w:right w:val="none" w:sz="0" w:space="0" w:color="auto"/>
      </w:divBdr>
    </w:div>
    <w:div w:id="989677883">
      <w:bodyDiv w:val="1"/>
      <w:marLeft w:val="0"/>
      <w:marRight w:val="0"/>
      <w:marTop w:val="0"/>
      <w:marBottom w:val="0"/>
      <w:divBdr>
        <w:top w:val="none" w:sz="0" w:space="0" w:color="auto"/>
        <w:left w:val="none" w:sz="0" w:space="0" w:color="auto"/>
        <w:bottom w:val="none" w:sz="0" w:space="0" w:color="auto"/>
        <w:right w:val="none" w:sz="0" w:space="0" w:color="auto"/>
      </w:divBdr>
    </w:div>
    <w:div w:id="1009022373">
      <w:bodyDiv w:val="1"/>
      <w:marLeft w:val="0"/>
      <w:marRight w:val="0"/>
      <w:marTop w:val="0"/>
      <w:marBottom w:val="0"/>
      <w:divBdr>
        <w:top w:val="none" w:sz="0" w:space="0" w:color="auto"/>
        <w:left w:val="none" w:sz="0" w:space="0" w:color="auto"/>
        <w:bottom w:val="none" w:sz="0" w:space="0" w:color="auto"/>
        <w:right w:val="none" w:sz="0" w:space="0" w:color="auto"/>
      </w:divBdr>
    </w:div>
    <w:div w:id="1036392338">
      <w:bodyDiv w:val="1"/>
      <w:marLeft w:val="0"/>
      <w:marRight w:val="0"/>
      <w:marTop w:val="0"/>
      <w:marBottom w:val="0"/>
      <w:divBdr>
        <w:top w:val="none" w:sz="0" w:space="0" w:color="auto"/>
        <w:left w:val="none" w:sz="0" w:space="0" w:color="auto"/>
        <w:bottom w:val="none" w:sz="0" w:space="0" w:color="auto"/>
        <w:right w:val="none" w:sz="0" w:space="0" w:color="auto"/>
      </w:divBdr>
    </w:div>
    <w:div w:id="1045056218">
      <w:bodyDiv w:val="1"/>
      <w:marLeft w:val="0"/>
      <w:marRight w:val="0"/>
      <w:marTop w:val="0"/>
      <w:marBottom w:val="0"/>
      <w:divBdr>
        <w:top w:val="none" w:sz="0" w:space="0" w:color="auto"/>
        <w:left w:val="none" w:sz="0" w:space="0" w:color="auto"/>
        <w:bottom w:val="none" w:sz="0" w:space="0" w:color="auto"/>
        <w:right w:val="none" w:sz="0" w:space="0" w:color="auto"/>
      </w:divBdr>
    </w:div>
    <w:div w:id="1052000751">
      <w:bodyDiv w:val="1"/>
      <w:marLeft w:val="0"/>
      <w:marRight w:val="0"/>
      <w:marTop w:val="0"/>
      <w:marBottom w:val="0"/>
      <w:divBdr>
        <w:top w:val="none" w:sz="0" w:space="0" w:color="auto"/>
        <w:left w:val="none" w:sz="0" w:space="0" w:color="auto"/>
        <w:bottom w:val="none" w:sz="0" w:space="0" w:color="auto"/>
        <w:right w:val="none" w:sz="0" w:space="0" w:color="auto"/>
      </w:divBdr>
    </w:div>
    <w:div w:id="1094936570">
      <w:bodyDiv w:val="1"/>
      <w:marLeft w:val="0"/>
      <w:marRight w:val="0"/>
      <w:marTop w:val="0"/>
      <w:marBottom w:val="0"/>
      <w:divBdr>
        <w:top w:val="none" w:sz="0" w:space="0" w:color="auto"/>
        <w:left w:val="none" w:sz="0" w:space="0" w:color="auto"/>
        <w:bottom w:val="none" w:sz="0" w:space="0" w:color="auto"/>
        <w:right w:val="none" w:sz="0" w:space="0" w:color="auto"/>
      </w:divBdr>
    </w:div>
    <w:div w:id="1119449456">
      <w:bodyDiv w:val="1"/>
      <w:marLeft w:val="0"/>
      <w:marRight w:val="0"/>
      <w:marTop w:val="0"/>
      <w:marBottom w:val="0"/>
      <w:divBdr>
        <w:top w:val="none" w:sz="0" w:space="0" w:color="auto"/>
        <w:left w:val="none" w:sz="0" w:space="0" w:color="auto"/>
        <w:bottom w:val="none" w:sz="0" w:space="0" w:color="auto"/>
        <w:right w:val="none" w:sz="0" w:space="0" w:color="auto"/>
      </w:divBdr>
    </w:div>
    <w:div w:id="1123963171">
      <w:bodyDiv w:val="1"/>
      <w:marLeft w:val="0"/>
      <w:marRight w:val="0"/>
      <w:marTop w:val="0"/>
      <w:marBottom w:val="0"/>
      <w:divBdr>
        <w:top w:val="none" w:sz="0" w:space="0" w:color="auto"/>
        <w:left w:val="none" w:sz="0" w:space="0" w:color="auto"/>
        <w:bottom w:val="none" w:sz="0" w:space="0" w:color="auto"/>
        <w:right w:val="none" w:sz="0" w:space="0" w:color="auto"/>
      </w:divBdr>
      <w:divsChild>
        <w:div w:id="1434746167">
          <w:marLeft w:val="0"/>
          <w:marRight w:val="0"/>
          <w:marTop w:val="0"/>
          <w:marBottom w:val="0"/>
          <w:divBdr>
            <w:top w:val="none" w:sz="0" w:space="0" w:color="auto"/>
            <w:left w:val="none" w:sz="0" w:space="0" w:color="auto"/>
            <w:bottom w:val="none" w:sz="0" w:space="0" w:color="auto"/>
            <w:right w:val="none" w:sz="0" w:space="0" w:color="auto"/>
          </w:divBdr>
          <w:divsChild>
            <w:div w:id="423234987">
              <w:marLeft w:val="0"/>
              <w:marRight w:val="0"/>
              <w:marTop w:val="0"/>
              <w:marBottom w:val="0"/>
              <w:divBdr>
                <w:top w:val="none" w:sz="0" w:space="0" w:color="auto"/>
                <w:left w:val="none" w:sz="0" w:space="0" w:color="auto"/>
                <w:bottom w:val="none" w:sz="0" w:space="0" w:color="auto"/>
                <w:right w:val="none" w:sz="0" w:space="0" w:color="auto"/>
              </w:divBdr>
              <w:divsChild>
                <w:div w:id="372660697">
                  <w:marLeft w:val="0"/>
                  <w:marRight w:val="0"/>
                  <w:marTop w:val="0"/>
                  <w:marBottom w:val="0"/>
                  <w:divBdr>
                    <w:top w:val="none" w:sz="0" w:space="0" w:color="auto"/>
                    <w:left w:val="none" w:sz="0" w:space="0" w:color="auto"/>
                    <w:bottom w:val="none" w:sz="0" w:space="0" w:color="auto"/>
                    <w:right w:val="none" w:sz="0" w:space="0" w:color="auto"/>
                  </w:divBdr>
                  <w:divsChild>
                    <w:div w:id="1604461768">
                      <w:marLeft w:val="720"/>
                      <w:marRight w:val="0"/>
                      <w:marTop w:val="0"/>
                      <w:marBottom w:val="0"/>
                      <w:divBdr>
                        <w:top w:val="none" w:sz="0" w:space="0" w:color="auto"/>
                        <w:left w:val="none" w:sz="0" w:space="0" w:color="auto"/>
                        <w:bottom w:val="none" w:sz="0" w:space="0" w:color="auto"/>
                        <w:right w:val="none" w:sz="0" w:space="0" w:color="auto"/>
                      </w:divBdr>
                    </w:div>
                  </w:divsChild>
                </w:div>
                <w:div w:id="571891236">
                  <w:marLeft w:val="0"/>
                  <w:marRight w:val="0"/>
                  <w:marTop w:val="0"/>
                  <w:marBottom w:val="0"/>
                  <w:divBdr>
                    <w:top w:val="none" w:sz="0" w:space="0" w:color="auto"/>
                    <w:left w:val="none" w:sz="0" w:space="0" w:color="auto"/>
                    <w:bottom w:val="none" w:sz="0" w:space="0" w:color="auto"/>
                    <w:right w:val="none" w:sz="0" w:space="0" w:color="auto"/>
                  </w:divBdr>
                  <w:divsChild>
                    <w:div w:id="130833505">
                      <w:marLeft w:val="720"/>
                      <w:marRight w:val="0"/>
                      <w:marTop w:val="0"/>
                      <w:marBottom w:val="0"/>
                      <w:divBdr>
                        <w:top w:val="none" w:sz="0" w:space="0" w:color="auto"/>
                        <w:left w:val="none" w:sz="0" w:space="0" w:color="auto"/>
                        <w:bottom w:val="none" w:sz="0" w:space="0" w:color="auto"/>
                        <w:right w:val="none" w:sz="0" w:space="0" w:color="auto"/>
                      </w:divBdr>
                    </w:div>
                  </w:divsChild>
                </w:div>
                <w:div w:id="906303060">
                  <w:marLeft w:val="0"/>
                  <w:marRight w:val="0"/>
                  <w:marTop w:val="0"/>
                  <w:marBottom w:val="0"/>
                  <w:divBdr>
                    <w:top w:val="none" w:sz="0" w:space="0" w:color="auto"/>
                    <w:left w:val="none" w:sz="0" w:space="0" w:color="auto"/>
                    <w:bottom w:val="none" w:sz="0" w:space="0" w:color="auto"/>
                    <w:right w:val="none" w:sz="0" w:space="0" w:color="auto"/>
                  </w:divBdr>
                  <w:divsChild>
                    <w:div w:id="1284271927">
                      <w:marLeft w:val="720"/>
                      <w:marRight w:val="0"/>
                      <w:marTop w:val="0"/>
                      <w:marBottom w:val="0"/>
                      <w:divBdr>
                        <w:top w:val="none" w:sz="0" w:space="0" w:color="auto"/>
                        <w:left w:val="none" w:sz="0" w:space="0" w:color="auto"/>
                        <w:bottom w:val="none" w:sz="0" w:space="0" w:color="auto"/>
                        <w:right w:val="none" w:sz="0" w:space="0" w:color="auto"/>
                      </w:divBdr>
                    </w:div>
                  </w:divsChild>
                </w:div>
                <w:div w:id="1770195347">
                  <w:marLeft w:val="0"/>
                  <w:marRight w:val="0"/>
                  <w:marTop w:val="0"/>
                  <w:marBottom w:val="0"/>
                  <w:divBdr>
                    <w:top w:val="none" w:sz="0" w:space="0" w:color="auto"/>
                    <w:left w:val="none" w:sz="0" w:space="0" w:color="auto"/>
                    <w:bottom w:val="none" w:sz="0" w:space="0" w:color="auto"/>
                    <w:right w:val="none" w:sz="0" w:space="0" w:color="auto"/>
                  </w:divBdr>
                  <w:divsChild>
                    <w:div w:id="748499337">
                      <w:marLeft w:val="720"/>
                      <w:marRight w:val="0"/>
                      <w:marTop w:val="0"/>
                      <w:marBottom w:val="0"/>
                      <w:divBdr>
                        <w:top w:val="none" w:sz="0" w:space="0" w:color="auto"/>
                        <w:left w:val="none" w:sz="0" w:space="0" w:color="auto"/>
                        <w:bottom w:val="none" w:sz="0" w:space="0" w:color="auto"/>
                        <w:right w:val="none" w:sz="0" w:space="0" w:color="auto"/>
                      </w:divBdr>
                    </w:div>
                  </w:divsChild>
                </w:div>
                <w:div w:id="1888105018">
                  <w:marLeft w:val="0"/>
                  <w:marRight w:val="0"/>
                  <w:marTop w:val="0"/>
                  <w:marBottom w:val="0"/>
                  <w:divBdr>
                    <w:top w:val="none" w:sz="0" w:space="0" w:color="auto"/>
                    <w:left w:val="none" w:sz="0" w:space="0" w:color="auto"/>
                    <w:bottom w:val="none" w:sz="0" w:space="0" w:color="auto"/>
                    <w:right w:val="none" w:sz="0" w:space="0" w:color="auto"/>
                  </w:divBdr>
                </w:div>
              </w:divsChild>
            </w:div>
            <w:div w:id="529686277">
              <w:marLeft w:val="0"/>
              <w:marRight w:val="0"/>
              <w:marTop w:val="0"/>
              <w:marBottom w:val="0"/>
              <w:divBdr>
                <w:top w:val="none" w:sz="0" w:space="0" w:color="auto"/>
                <w:left w:val="none" w:sz="0" w:space="0" w:color="auto"/>
                <w:bottom w:val="none" w:sz="0" w:space="0" w:color="auto"/>
                <w:right w:val="none" w:sz="0" w:space="0" w:color="auto"/>
              </w:divBdr>
              <w:divsChild>
                <w:div w:id="1684015122">
                  <w:marLeft w:val="0"/>
                  <w:marRight w:val="0"/>
                  <w:marTop w:val="0"/>
                  <w:marBottom w:val="0"/>
                  <w:divBdr>
                    <w:top w:val="none" w:sz="0" w:space="0" w:color="auto"/>
                    <w:left w:val="none" w:sz="0" w:space="0" w:color="auto"/>
                    <w:bottom w:val="none" w:sz="0" w:space="0" w:color="auto"/>
                    <w:right w:val="none" w:sz="0" w:space="0" w:color="auto"/>
                  </w:divBdr>
                </w:div>
              </w:divsChild>
            </w:div>
            <w:div w:id="650449570">
              <w:marLeft w:val="0"/>
              <w:marRight w:val="0"/>
              <w:marTop w:val="0"/>
              <w:marBottom w:val="0"/>
              <w:divBdr>
                <w:top w:val="none" w:sz="0" w:space="0" w:color="auto"/>
                <w:left w:val="none" w:sz="0" w:space="0" w:color="auto"/>
                <w:bottom w:val="none" w:sz="0" w:space="0" w:color="auto"/>
                <w:right w:val="none" w:sz="0" w:space="0" w:color="auto"/>
              </w:divBdr>
              <w:divsChild>
                <w:div w:id="332529922">
                  <w:marLeft w:val="0"/>
                  <w:marRight w:val="0"/>
                  <w:marTop w:val="0"/>
                  <w:marBottom w:val="0"/>
                  <w:divBdr>
                    <w:top w:val="none" w:sz="0" w:space="0" w:color="auto"/>
                    <w:left w:val="none" w:sz="0" w:space="0" w:color="auto"/>
                    <w:bottom w:val="none" w:sz="0" w:space="0" w:color="auto"/>
                    <w:right w:val="none" w:sz="0" w:space="0" w:color="auto"/>
                  </w:divBdr>
                </w:div>
              </w:divsChild>
            </w:div>
            <w:div w:id="728456390">
              <w:marLeft w:val="0"/>
              <w:marRight w:val="0"/>
              <w:marTop w:val="0"/>
              <w:marBottom w:val="0"/>
              <w:divBdr>
                <w:top w:val="none" w:sz="0" w:space="0" w:color="auto"/>
                <w:left w:val="none" w:sz="0" w:space="0" w:color="auto"/>
                <w:bottom w:val="none" w:sz="0" w:space="0" w:color="auto"/>
                <w:right w:val="none" w:sz="0" w:space="0" w:color="auto"/>
              </w:divBdr>
              <w:divsChild>
                <w:div w:id="1381053688">
                  <w:marLeft w:val="0"/>
                  <w:marRight w:val="0"/>
                  <w:marTop w:val="0"/>
                  <w:marBottom w:val="0"/>
                  <w:divBdr>
                    <w:top w:val="none" w:sz="0" w:space="0" w:color="auto"/>
                    <w:left w:val="none" w:sz="0" w:space="0" w:color="auto"/>
                    <w:bottom w:val="none" w:sz="0" w:space="0" w:color="auto"/>
                    <w:right w:val="none" w:sz="0" w:space="0" w:color="auto"/>
                  </w:divBdr>
                </w:div>
              </w:divsChild>
            </w:div>
            <w:div w:id="1364012097">
              <w:marLeft w:val="0"/>
              <w:marRight w:val="0"/>
              <w:marTop w:val="0"/>
              <w:marBottom w:val="0"/>
              <w:divBdr>
                <w:top w:val="none" w:sz="0" w:space="0" w:color="auto"/>
                <w:left w:val="none" w:sz="0" w:space="0" w:color="auto"/>
                <w:bottom w:val="none" w:sz="0" w:space="0" w:color="auto"/>
                <w:right w:val="none" w:sz="0" w:space="0" w:color="auto"/>
              </w:divBdr>
              <w:divsChild>
                <w:div w:id="1585605708">
                  <w:marLeft w:val="0"/>
                  <w:marRight w:val="0"/>
                  <w:marTop w:val="0"/>
                  <w:marBottom w:val="0"/>
                  <w:divBdr>
                    <w:top w:val="none" w:sz="0" w:space="0" w:color="auto"/>
                    <w:left w:val="none" w:sz="0" w:space="0" w:color="auto"/>
                    <w:bottom w:val="none" w:sz="0" w:space="0" w:color="auto"/>
                    <w:right w:val="none" w:sz="0" w:space="0" w:color="auto"/>
                  </w:divBdr>
                </w:div>
              </w:divsChild>
            </w:div>
            <w:div w:id="1581132986">
              <w:marLeft w:val="0"/>
              <w:marRight w:val="0"/>
              <w:marTop w:val="0"/>
              <w:marBottom w:val="0"/>
              <w:divBdr>
                <w:top w:val="none" w:sz="0" w:space="0" w:color="auto"/>
                <w:left w:val="none" w:sz="0" w:space="0" w:color="auto"/>
                <w:bottom w:val="none" w:sz="0" w:space="0" w:color="auto"/>
                <w:right w:val="none" w:sz="0" w:space="0" w:color="auto"/>
              </w:divBdr>
              <w:divsChild>
                <w:div w:id="1786803097">
                  <w:marLeft w:val="0"/>
                  <w:marRight w:val="0"/>
                  <w:marTop w:val="0"/>
                  <w:marBottom w:val="0"/>
                  <w:divBdr>
                    <w:top w:val="none" w:sz="0" w:space="0" w:color="auto"/>
                    <w:left w:val="none" w:sz="0" w:space="0" w:color="auto"/>
                    <w:bottom w:val="none" w:sz="0" w:space="0" w:color="auto"/>
                    <w:right w:val="none" w:sz="0" w:space="0" w:color="auto"/>
                  </w:divBdr>
                </w:div>
              </w:divsChild>
            </w:div>
            <w:div w:id="1626036821">
              <w:marLeft w:val="0"/>
              <w:marRight w:val="0"/>
              <w:marTop w:val="0"/>
              <w:marBottom w:val="0"/>
              <w:divBdr>
                <w:top w:val="none" w:sz="0" w:space="0" w:color="auto"/>
                <w:left w:val="none" w:sz="0" w:space="0" w:color="auto"/>
                <w:bottom w:val="none" w:sz="0" w:space="0" w:color="auto"/>
                <w:right w:val="none" w:sz="0" w:space="0" w:color="auto"/>
              </w:divBdr>
              <w:divsChild>
                <w:div w:id="723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2316">
      <w:bodyDiv w:val="1"/>
      <w:marLeft w:val="0"/>
      <w:marRight w:val="0"/>
      <w:marTop w:val="0"/>
      <w:marBottom w:val="0"/>
      <w:divBdr>
        <w:top w:val="none" w:sz="0" w:space="0" w:color="auto"/>
        <w:left w:val="none" w:sz="0" w:space="0" w:color="auto"/>
        <w:bottom w:val="none" w:sz="0" w:space="0" w:color="auto"/>
        <w:right w:val="none" w:sz="0" w:space="0" w:color="auto"/>
      </w:divBdr>
    </w:div>
    <w:div w:id="1134560611">
      <w:bodyDiv w:val="1"/>
      <w:marLeft w:val="0"/>
      <w:marRight w:val="0"/>
      <w:marTop w:val="0"/>
      <w:marBottom w:val="0"/>
      <w:divBdr>
        <w:top w:val="none" w:sz="0" w:space="0" w:color="auto"/>
        <w:left w:val="none" w:sz="0" w:space="0" w:color="auto"/>
        <w:bottom w:val="none" w:sz="0" w:space="0" w:color="auto"/>
        <w:right w:val="none" w:sz="0" w:space="0" w:color="auto"/>
      </w:divBdr>
    </w:div>
    <w:div w:id="1140920921">
      <w:bodyDiv w:val="1"/>
      <w:marLeft w:val="0"/>
      <w:marRight w:val="0"/>
      <w:marTop w:val="0"/>
      <w:marBottom w:val="0"/>
      <w:divBdr>
        <w:top w:val="none" w:sz="0" w:space="0" w:color="auto"/>
        <w:left w:val="none" w:sz="0" w:space="0" w:color="auto"/>
        <w:bottom w:val="none" w:sz="0" w:space="0" w:color="auto"/>
        <w:right w:val="none" w:sz="0" w:space="0" w:color="auto"/>
      </w:divBdr>
    </w:div>
    <w:div w:id="1166019467">
      <w:bodyDiv w:val="1"/>
      <w:marLeft w:val="0"/>
      <w:marRight w:val="0"/>
      <w:marTop w:val="0"/>
      <w:marBottom w:val="0"/>
      <w:divBdr>
        <w:top w:val="none" w:sz="0" w:space="0" w:color="auto"/>
        <w:left w:val="none" w:sz="0" w:space="0" w:color="auto"/>
        <w:bottom w:val="none" w:sz="0" w:space="0" w:color="auto"/>
        <w:right w:val="none" w:sz="0" w:space="0" w:color="auto"/>
      </w:divBdr>
    </w:div>
    <w:div w:id="1168521324">
      <w:bodyDiv w:val="1"/>
      <w:marLeft w:val="0"/>
      <w:marRight w:val="0"/>
      <w:marTop w:val="0"/>
      <w:marBottom w:val="0"/>
      <w:divBdr>
        <w:top w:val="none" w:sz="0" w:space="0" w:color="auto"/>
        <w:left w:val="none" w:sz="0" w:space="0" w:color="auto"/>
        <w:bottom w:val="none" w:sz="0" w:space="0" w:color="auto"/>
        <w:right w:val="none" w:sz="0" w:space="0" w:color="auto"/>
      </w:divBdr>
      <w:divsChild>
        <w:div w:id="1804885400">
          <w:marLeft w:val="0"/>
          <w:marRight w:val="0"/>
          <w:marTop w:val="0"/>
          <w:marBottom w:val="0"/>
          <w:divBdr>
            <w:top w:val="none" w:sz="0" w:space="0" w:color="auto"/>
            <w:left w:val="none" w:sz="0" w:space="0" w:color="auto"/>
            <w:bottom w:val="none" w:sz="0" w:space="0" w:color="auto"/>
            <w:right w:val="none" w:sz="0" w:space="0" w:color="auto"/>
          </w:divBdr>
          <w:divsChild>
            <w:div w:id="906844449">
              <w:marLeft w:val="0"/>
              <w:marRight w:val="0"/>
              <w:marTop w:val="0"/>
              <w:marBottom w:val="0"/>
              <w:divBdr>
                <w:top w:val="none" w:sz="0" w:space="0" w:color="auto"/>
                <w:left w:val="none" w:sz="0" w:space="0" w:color="auto"/>
                <w:bottom w:val="none" w:sz="0" w:space="0" w:color="auto"/>
                <w:right w:val="none" w:sz="0" w:space="0" w:color="auto"/>
              </w:divBdr>
              <w:divsChild>
                <w:div w:id="93288174">
                  <w:marLeft w:val="0"/>
                  <w:marRight w:val="0"/>
                  <w:marTop w:val="0"/>
                  <w:marBottom w:val="0"/>
                  <w:divBdr>
                    <w:top w:val="none" w:sz="0" w:space="0" w:color="auto"/>
                    <w:left w:val="none" w:sz="0" w:space="0" w:color="auto"/>
                    <w:bottom w:val="none" w:sz="0" w:space="0" w:color="auto"/>
                    <w:right w:val="none" w:sz="0" w:space="0" w:color="auto"/>
                  </w:divBdr>
                  <w:divsChild>
                    <w:div w:id="2369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01463">
      <w:bodyDiv w:val="1"/>
      <w:marLeft w:val="0"/>
      <w:marRight w:val="0"/>
      <w:marTop w:val="0"/>
      <w:marBottom w:val="0"/>
      <w:divBdr>
        <w:top w:val="none" w:sz="0" w:space="0" w:color="auto"/>
        <w:left w:val="none" w:sz="0" w:space="0" w:color="auto"/>
        <w:bottom w:val="none" w:sz="0" w:space="0" w:color="auto"/>
        <w:right w:val="none" w:sz="0" w:space="0" w:color="auto"/>
      </w:divBdr>
    </w:div>
    <w:div w:id="1175462050">
      <w:bodyDiv w:val="1"/>
      <w:marLeft w:val="0"/>
      <w:marRight w:val="0"/>
      <w:marTop w:val="0"/>
      <w:marBottom w:val="0"/>
      <w:divBdr>
        <w:top w:val="none" w:sz="0" w:space="0" w:color="auto"/>
        <w:left w:val="none" w:sz="0" w:space="0" w:color="auto"/>
        <w:bottom w:val="none" w:sz="0" w:space="0" w:color="auto"/>
        <w:right w:val="none" w:sz="0" w:space="0" w:color="auto"/>
      </w:divBdr>
    </w:div>
    <w:div w:id="1183783071">
      <w:bodyDiv w:val="1"/>
      <w:marLeft w:val="0"/>
      <w:marRight w:val="0"/>
      <w:marTop w:val="0"/>
      <w:marBottom w:val="0"/>
      <w:divBdr>
        <w:top w:val="none" w:sz="0" w:space="0" w:color="auto"/>
        <w:left w:val="none" w:sz="0" w:space="0" w:color="auto"/>
        <w:bottom w:val="none" w:sz="0" w:space="0" w:color="auto"/>
        <w:right w:val="none" w:sz="0" w:space="0" w:color="auto"/>
      </w:divBdr>
    </w:div>
    <w:div w:id="1187452172">
      <w:bodyDiv w:val="1"/>
      <w:marLeft w:val="0"/>
      <w:marRight w:val="0"/>
      <w:marTop w:val="0"/>
      <w:marBottom w:val="0"/>
      <w:divBdr>
        <w:top w:val="none" w:sz="0" w:space="0" w:color="auto"/>
        <w:left w:val="none" w:sz="0" w:space="0" w:color="auto"/>
        <w:bottom w:val="none" w:sz="0" w:space="0" w:color="auto"/>
        <w:right w:val="none" w:sz="0" w:space="0" w:color="auto"/>
      </w:divBdr>
    </w:div>
    <w:div w:id="1190072189">
      <w:bodyDiv w:val="1"/>
      <w:marLeft w:val="0"/>
      <w:marRight w:val="0"/>
      <w:marTop w:val="0"/>
      <w:marBottom w:val="0"/>
      <w:divBdr>
        <w:top w:val="none" w:sz="0" w:space="0" w:color="auto"/>
        <w:left w:val="none" w:sz="0" w:space="0" w:color="auto"/>
        <w:bottom w:val="none" w:sz="0" w:space="0" w:color="auto"/>
        <w:right w:val="none" w:sz="0" w:space="0" w:color="auto"/>
      </w:divBdr>
    </w:div>
    <w:div w:id="1202861847">
      <w:bodyDiv w:val="1"/>
      <w:marLeft w:val="0"/>
      <w:marRight w:val="0"/>
      <w:marTop w:val="0"/>
      <w:marBottom w:val="0"/>
      <w:divBdr>
        <w:top w:val="none" w:sz="0" w:space="0" w:color="auto"/>
        <w:left w:val="none" w:sz="0" w:space="0" w:color="auto"/>
        <w:bottom w:val="none" w:sz="0" w:space="0" w:color="auto"/>
        <w:right w:val="none" w:sz="0" w:space="0" w:color="auto"/>
      </w:divBdr>
    </w:div>
    <w:div w:id="1223102533">
      <w:bodyDiv w:val="1"/>
      <w:marLeft w:val="0"/>
      <w:marRight w:val="0"/>
      <w:marTop w:val="0"/>
      <w:marBottom w:val="0"/>
      <w:divBdr>
        <w:top w:val="none" w:sz="0" w:space="0" w:color="auto"/>
        <w:left w:val="none" w:sz="0" w:space="0" w:color="auto"/>
        <w:bottom w:val="none" w:sz="0" w:space="0" w:color="auto"/>
        <w:right w:val="none" w:sz="0" w:space="0" w:color="auto"/>
      </w:divBdr>
    </w:div>
    <w:div w:id="1223903388">
      <w:bodyDiv w:val="1"/>
      <w:marLeft w:val="0"/>
      <w:marRight w:val="0"/>
      <w:marTop w:val="0"/>
      <w:marBottom w:val="0"/>
      <w:divBdr>
        <w:top w:val="none" w:sz="0" w:space="0" w:color="auto"/>
        <w:left w:val="none" w:sz="0" w:space="0" w:color="auto"/>
        <w:bottom w:val="none" w:sz="0" w:space="0" w:color="auto"/>
        <w:right w:val="none" w:sz="0" w:space="0" w:color="auto"/>
      </w:divBdr>
      <w:divsChild>
        <w:div w:id="1849828927">
          <w:marLeft w:val="0"/>
          <w:marRight w:val="0"/>
          <w:marTop w:val="0"/>
          <w:marBottom w:val="0"/>
          <w:divBdr>
            <w:top w:val="none" w:sz="0" w:space="0" w:color="auto"/>
            <w:left w:val="none" w:sz="0" w:space="0" w:color="auto"/>
            <w:bottom w:val="none" w:sz="0" w:space="0" w:color="auto"/>
            <w:right w:val="none" w:sz="0" w:space="0" w:color="auto"/>
          </w:divBdr>
        </w:div>
      </w:divsChild>
    </w:div>
    <w:div w:id="1223950889">
      <w:bodyDiv w:val="1"/>
      <w:marLeft w:val="0"/>
      <w:marRight w:val="0"/>
      <w:marTop w:val="0"/>
      <w:marBottom w:val="0"/>
      <w:divBdr>
        <w:top w:val="none" w:sz="0" w:space="0" w:color="auto"/>
        <w:left w:val="none" w:sz="0" w:space="0" w:color="auto"/>
        <w:bottom w:val="none" w:sz="0" w:space="0" w:color="auto"/>
        <w:right w:val="none" w:sz="0" w:space="0" w:color="auto"/>
      </w:divBdr>
    </w:div>
    <w:div w:id="1224563797">
      <w:bodyDiv w:val="1"/>
      <w:marLeft w:val="0"/>
      <w:marRight w:val="0"/>
      <w:marTop w:val="0"/>
      <w:marBottom w:val="0"/>
      <w:divBdr>
        <w:top w:val="none" w:sz="0" w:space="0" w:color="auto"/>
        <w:left w:val="none" w:sz="0" w:space="0" w:color="auto"/>
        <w:bottom w:val="none" w:sz="0" w:space="0" w:color="auto"/>
        <w:right w:val="none" w:sz="0" w:space="0" w:color="auto"/>
      </w:divBdr>
      <w:divsChild>
        <w:div w:id="869950608">
          <w:marLeft w:val="0"/>
          <w:marRight w:val="0"/>
          <w:marTop w:val="0"/>
          <w:marBottom w:val="0"/>
          <w:divBdr>
            <w:top w:val="none" w:sz="0" w:space="0" w:color="auto"/>
            <w:left w:val="none" w:sz="0" w:space="0" w:color="auto"/>
            <w:bottom w:val="none" w:sz="0" w:space="0" w:color="auto"/>
            <w:right w:val="none" w:sz="0" w:space="0" w:color="auto"/>
          </w:divBdr>
          <w:divsChild>
            <w:div w:id="921795300">
              <w:marLeft w:val="0"/>
              <w:marRight w:val="0"/>
              <w:marTop w:val="0"/>
              <w:marBottom w:val="0"/>
              <w:divBdr>
                <w:top w:val="none" w:sz="0" w:space="0" w:color="auto"/>
                <w:left w:val="none" w:sz="0" w:space="0" w:color="auto"/>
                <w:bottom w:val="none" w:sz="0" w:space="0" w:color="auto"/>
                <w:right w:val="none" w:sz="0" w:space="0" w:color="auto"/>
              </w:divBdr>
              <w:divsChild>
                <w:div w:id="1050036284">
                  <w:marLeft w:val="0"/>
                  <w:marRight w:val="0"/>
                  <w:marTop w:val="0"/>
                  <w:marBottom w:val="0"/>
                  <w:divBdr>
                    <w:top w:val="none" w:sz="0" w:space="0" w:color="auto"/>
                    <w:left w:val="none" w:sz="0" w:space="0" w:color="auto"/>
                    <w:bottom w:val="none" w:sz="0" w:space="0" w:color="auto"/>
                    <w:right w:val="none" w:sz="0" w:space="0" w:color="auto"/>
                  </w:divBdr>
                  <w:divsChild>
                    <w:div w:id="347024095">
                      <w:marLeft w:val="0"/>
                      <w:marRight w:val="0"/>
                      <w:marTop w:val="0"/>
                      <w:marBottom w:val="0"/>
                      <w:divBdr>
                        <w:top w:val="none" w:sz="0" w:space="0" w:color="auto"/>
                        <w:left w:val="none" w:sz="0" w:space="0" w:color="auto"/>
                        <w:bottom w:val="none" w:sz="0" w:space="0" w:color="auto"/>
                        <w:right w:val="none" w:sz="0" w:space="0" w:color="auto"/>
                      </w:divBdr>
                      <w:divsChild>
                        <w:div w:id="810444541">
                          <w:marLeft w:val="0"/>
                          <w:marRight w:val="0"/>
                          <w:marTop w:val="0"/>
                          <w:marBottom w:val="0"/>
                          <w:divBdr>
                            <w:top w:val="none" w:sz="0" w:space="0" w:color="auto"/>
                            <w:left w:val="none" w:sz="0" w:space="0" w:color="auto"/>
                            <w:bottom w:val="none" w:sz="0" w:space="0" w:color="auto"/>
                            <w:right w:val="none" w:sz="0" w:space="0" w:color="auto"/>
                          </w:divBdr>
                          <w:divsChild>
                            <w:div w:id="625044278">
                              <w:marLeft w:val="0"/>
                              <w:marRight w:val="0"/>
                              <w:marTop w:val="0"/>
                              <w:marBottom w:val="30"/>
                              <w:divBdr>
                                <w:top w:val="none" w:sz="0" w:space="0" w:color="auto"/>
                                <w:left w:val="none" w:sz="0" w:space="0" w:color="auto"/>
                                <w:bottom w:val="none" w:sz="0" w:space="0" w:color="auto"/>
                                <w:right w:val="none" w:sz="0" w:space="0" w:color="auto"/>
                              </w:divBdr>
                              <w:divsChild>
                                <w:div w:id="15882672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57241">
      <w:bodyDiv w:val="1"/>
      <w:marLeft w:val="0"/>
      <w:marRight w:val="0"/>
      <w:marTop w:val="0"/>
      <w:marBottom w:val="0"/>
      <w:divBdr>
        <w:top w:val="none" w:sz="0" w:space="0" w:color="auto"/>
        <w:left w:val="none" w:sz="0" w:space="0" w:color="auto"/>
        <w:bottom w:val="none" w:sz="0" w:space="0" w:color="auto"/>
        <w:right w:val="none" w:sz="0" w:space="0" w:color="auto"/>
      </w:divBdr>
    </w:div>
    <w:div w:id="1251230855">
      <w:bodyDiv w:val="1"/>
      <w:marLeft w:val="0"/>
      <w:marRight w:val="0"/>
      <w:marTop w:val="0"/>
      <w:marBottom w:val="0"/>
      <w:divBdr>
        <w:top w:val="none" w:sz="0" w:space="0" w:color="auto"/>
        <w:left w:val="none" w:sz="0" w:space="0" w:color="auto"/>
        <w:bottom w:val="none" w:sz="0" w:space="0" w:color="auto"/>
        <w:right w:val="none" w:sz="0" w:space="0" w:color="auto"/>
      </w:divBdr>
    </w:div>
    <w:div w:id="1251426162">
      <w:bodyDiv w:val="1"/>
      <w:marLeft w:val="0"/>
      <w:marRight w:val="0"/>
      <w:marTop w:val="0"/>
      <w:marBottom w:val="0"/>
      <w:divBdr>
        <w:top w:val="none" w:sz="0" w:space="0" w:color="auto"/>
        <w:left w:val="none" w:sz="0" w:space="0" w:color="auto"/>
        <w:bottom w:val="none" w:sz="0" w:space="0" w:color="auto"/>
        <w:right w:val="none" w:sz="0" w:space="0" w:color="auto"/>
      </w:divBdr>
    </w:div>
    <w:div w:id="1258515346">
      <w:bodyDiv w:val="1"/>
      <w:marLeft w:val="0"/>
      <w:marRight w:val="0"/>
      <w:marTop w:val="0"/>
      <w:marBottom w:val="0"/>
      <w:divBdr>
        <w:top w:val="none" w:sz="0" w:space="0" w:color="auto"/>
        <w:left w:val="none" w:sz="0" w:space="0" w:color="auto"/>
        <w:bottom w:val="none" w:sz="0" w:space="0" w:color="auto"/>
        <w:right w:val="none" w:sz="0" w:space="0" w:color="auto"/>
      </w:divBdr>
    </w:div>
    <w:div w:id="1286738661">
      <w:bodyDiv w:val="1"/>
      <w:marLeft w:val="0"/>
      <w:marRight w:val="0"/>
      <w:marTop w:val="0"/>
      <w:marBottom w:val="0"/>
      <w:divBdr>
        <w:top w:val="none" w:sz="0" w:space="0" w:color="auto"/>
        <w:left w:val="none" w:sz="0" w:space="0" w:color="auto"/>
        <w:bottom w:val="none" w:sz="0" w:space="0" w:color="auto"/>
        <w:right w:val="none" w:sz="0" w:space="0" w:color="auto"/>
      </w:divBdr>
    </w:div>
    <w:div w:id="1303653009">
      <w:bodyDiv w:val="1"/>
      <w:marLeft w:val="0"/>
      <w:marRight w:val="0"/>
      <w:marTop w:val="0"/>
      <w:marBottom w:val="0"/>
      <w:divBdr>
        <w:top w:val="none" w:sz="0" w:space="0" w:color="auto"/>
        <w:left w:val="none" w:sz="0" w:space="0" w:color="auto"/>
        <w:bottom w:val="none" w:sz="0" w:space="0" w:color="auto"/>
        <w:right w:val="none" w:sz="0" w:space="0" w:color="auto"/>
      </w:divBdr>
    </w:div>
    <w:div w:id="1327323976">
      <w:bodyDiv w:val="1"/>
      <w:marLeft w:val="0"/>
      <w:marRight w:val="0"/>
      <w:marTop w:val="0"/>
      <w:marBottom w:val="0"/>
      <w:divBdr>
        <w:top w:val="none" w:sz="0" w:space="0" w:color="auto"/>
        <w:left w:val="none" w:sz="0" w:space="0" w:color="auto"/>
        <w:bottom w:val="none" w:sz="0" w:space="0" w:color="auto"/>
        <w:right w:val="none" w:sz="0" w:space="0" w:color="auto"/>
      </w:divBdr>
    </w:div>
    <w:div w:id="1329595445">
      <w:bodyDiv w:val="1"/>
      <w:marLeft w:val="0"/>
      <w:marRight w:val="0"/>
      <w:marTop w:val="0"/>
      <w:marBottom w:val="0"/>
      <w:divBdr>
        <w:top w:val="none" w:sz="0" w:space="0" w:color="auto"/>
        <w:left w:val="none" w:sz="0" w:space="0" w:color="auto"/>
        <w:bottom w:val="none" w:sz="0" w:space="0" w:color="auto"/>
        <w:right w:val="none" w:sz="0" w:space="0" w:color="auto"/>
      </w:divBdr>
    </w:div>
    <w:div w:id="1356037221">
      <w:bodyDiv w:val="1"/>
      <w:marLeft w:val="0"/>
      <w:marRight w:val="0"/>
      <w:marTop w:val="0"/>
      <w:marBottom w:val="0"/>
      <w:divBdr>
        <w:top w:val="none" w:sz="0" w:space="0" w:color="auto"/>
        <w:left w:val="none" w:sz="0" w:space="0" w:color="auto"/>
        <w:bottom w:val="none" w:sz="0" w:space="0" w:color="auto"/>
        <w:right w:val="none" w:sz="0" w:space="0" w:color="auto"/>
      </w:divBdr>
    </w:div>
    <w:div w:id="1357585327">
      <w:bodyDiv w:val="1"/>
      <w:marLeft w:val="0"/>
      <w:marRight w:val="0"/>
      <w:marTop w:val="0"/>
      <w:marBottom w:val="0"/>
      <w:divBdr>
        <w:top w:val="none" w:sz="0" w:space="0" w:color="auto"/>
        <w:left w:val="none" w:sz="0" w:space="0" w:color="auto"/>
        <w:bottom w:val="none" w:sz="0" w:space="0" w:color="auto"/>
        <w:right w:val="none" w:sz="0" w:space="0" w:color="auto"/>
      </w:divBdr>
    </w:div>
    <w:div w:id="1373310361">
      <w:bodyDiv w:val="1"/>
      <w:marLeft w:val="0"/>
      <w:marRight w:val="0"/>
      <w:marTop w:val="0"/>
      <w:marBottom w:val="0"/>
      <w:divBdr>
        <w:top w:val="none" w:sz="0" w:space="0" w:color="auto"/>
        <w:left w:val="none" w:sz="0" w:space="0" w:color="auto"/>
        <w:bottom w:val="none" w:sz="0" w:space="0" w:color="auto"/>
        <w:right w:val="none" w:sz="0" w:space="0" w:color="auto"/>
      </w:divBdr>
    </w:div>
    <w:div w:id="1373767973">
      <w:bodyDiv w:val="1"/>
      <w:marLeft w:val="0"/>
      <w:marRight w:val="0"/>
      <w:marTop w:val="0"/>
      <w:marBottom w:val="0"/>
      <w:divBdr>
        <w:top w:val="none" w:sz="0" w:space="0" w:color="auto"/>
        <w:left w:val="none" w:sz="0" w:space="0" w:color="auto"/>
        <w:bottom w:val="none" w:sz="0" w:space="0" w:color="auto"/>
        <w:right w:val="none" w:sz="0" w:space="0" w:color="auto"/>
      </w:divBdr>
    </w:div>
    <w:div w:id="1377007622">
      <w:bodyDiv w:val="1"/>
      <w:marLeft w:val="0"/>
      <w:marRight w:val="0"/>
      <w:marTop w:val="0"/>
      <w:marBottom w:val="0"/>
      <w:divBdr>
        <w:top w:val="none" w:sz="0" w:space="0" w:color="auto"/>
        <w:left w:val="none" w:sz="0" w:space="0" w:color="auto"/>
        <w:bottom w:val="none" w:sz="0" w:space="0" w:color="auto"/>
        <w:right w:val="none" w:sz="0" w:space="0" w:color="auto"/>
      </w:divBdr>
    </w:div>
    <w:div w:id="1392079432">
      <w:bodyDiv w:val="1"/>
      <w:marLeft w:val="0"/>
      <w:marRight w:val="0"/>
      <w:marTop w:val="0"/>
      <w:marBottom w:val="0"/>
      <w:divBdr>
        <w:top w:val="none" w:sz="0" w:space="0" w:color="auto"/>
        <w:left w:val="none" w:sz="0" w:space="0" w:color="auto"/>
        <w:bottom w:val="none" w:sz="0" w:space="0" w:color="auto"/>
        <w:right w:val="none" w:sz="0" w:space="0" w:color="auto"/>
      </w:divBdr>
    </w:div>
    <w:div w:id="1404990004">
      <w:bodyDiv w:val="1"/>
      <w:marLeft w:val="0"/>
      <w:marRight w:val="0"/>
      <w:marTop w:val="0"/>
      <w:marBottom w:val="0"/>
      <w:divBdr>
        <w:top w:val="none" w:sz="0" w:space="0" w:color="auto"/>
        <w:left w:val="none" w:sz="0" w:space="0" w:color="auto"/>
        <w:bottom w:val="none" w:sz="0" w:space="0" w:color="auto"/>
        <w:right w:val="none" w:sz="0" w:space="0" w:color="auto"/>
      </w:divBdr>
    </w:div>
    <w:div w:id="1411926341">
      <w:bodyDiv w:val="1"/>
      <w:marLeft w:val="0"/>
      <w:marRight w:val="0"/>
      <w:marTop w:val="0"/>
      <w:marBottom w:val="0"/>
      <w:divBdr>
        <w:top w:val="none" w:sz="0" w:space="0" w:color="auto"/>
        <w:left w:val="none" w:sz="0" w:space="0" w:color="auto"/>
        <w:bottom w:val="none" w:sz="0" w:space="0" w:color="auto"/>
        <w:right w:val="none" w:sz="0" w:space="0" w:color="auto"/>
      </w:divBdr>
    </w:div>
    <w:div w:id="1434545219">
      <w:bodyDiv w:val="1"/>
      <w:marLeft w:val="0"/>
      <w:marRight w:val="0"/>
      <w:marTop w:val="0"/>
      <w:marBottom w:val="0"/>
      <w:divBdr>
        <w:top w:val="none" w:sz="0" w:space="0" w:color="auto"/>
        <w:left w:val="none" w:sz="0" w:space="0" w:color="auto"/>
        <w:bottom w:val="none" w:sz="0" w:space="0" w:color="auto"/>
        <w:right w:val="none" w:sz="0" w:space="0" w:color="auto"/>
      </w:divBdr>
    </w:div>
    <w:div w:id="1460339813">
      <w:bodyDiv w:val="1"/>
      <w:marLeft w:val="0"/>
      <w:marRight w:val="0"/>
      <w:marTop w:val="0"/>
      <w:marBottom w:val="0"/>
      <w:divBdr>
        <w:top w:val="none" w:sz="0" w:space="0" w:color="auto"/>
        <w:left w:val="none" w:sz="0" w:space="0" w:color="auto"/>
        <w:bottom w:val="none" w:sz="0" w:space="0" w:color="auto"/>
        <w:right w:val="none" w:sz="0" w:space="0" w:color="auto"/>
      </w:divBdr>
    </w:div>
    <w:div w:id="1462115116">
      <w:bodyDiv w:val="1"/>
      <w:marLeft w:val="0"/>
      <w:marRight w:val="0"/>
      <w:marTop w:val="0"/>
      <w:marBottom w:val="0"/>
      <w:divBdr>
        <w:top w:val="none" w:sz="0" w:space="0" w:color="auto"/>
        <w:left w:val="none" w:sz="0" w:space="0" w:color="auto"/>
        <w:bottom w:val="none" w:sz="0" w:space="0" w:color="auto"/>
        <w:right w:val="none" w:sz="0" w:space="0" w:color="auto"/>
      </w:divBdr>
    </w:div>
    <w:div w:id="1520193152">
      <w:bodyDiv w:val="1"/>
      <w:marLeft w:val="0"/>
      <w:marRight w:val="0"/>
      <w:marTop w:val="0"/>
      <w:marBottom w:val="0"/>
      <w:divBdr>
        <w:top w:val="none" w:sz="0" w:space="0" w:color="auto"/>
        <w:left w:val="none" w:sz="0" w:space="0" w:color="auto"/>
        <w:bottom w:val="none" w:sz="0" w:space="0" w:color="auto"/>
        <w:right w:val="none" w:sz="0" w:space="0" w:color="auto"/>
      </w:divBdr>
    </w:div>
    <w:div w:id="1537082513">
      <w:bodyDiv w:val="1"/>
      <w:marLeft w:val="0"/>
      <w:marRight w:val="0"/>
      <w:marTop w:val="0"/>
      <w:marBottom w:val="0"/>
      <w:divBdr>
        <w:top w:val="none" w:sz="0" w:space="0" w:color="auto"/>
        <w:left w:val="none" w:sz="0" w:space="0" w:color="auto"/>
        <w:bottom w:val="none" w:sz="0" w:space="0" w:color="auto"/>
        <w:right w:val="none" w:sz="0" w:space="0" w:color="auto"/>
      </w:divBdr>
    </w:div>
    <w:div w:id="1540118751">
      <w:bodyDiv w:val="1"/>
      <w:marLeft w:val="0"/>
      <w:marRight w:val="0"/>
      <w:marTop w:val="0"/>
      <w:marBottom w:val="0"/>
      <w:divBdr>
        <w:top w:val="none" w:sz="0" w:space="0" w:color="auto"/>
        <w:left w:val="none" w:sz="0" w:space="0" w:color="auto"/>
        <w:bottom w:val="none" w:sz="0" w:space="0" w:color="auto"/>
        <w:right w:val="none" w:sz="0" w:space="0" w:color="auto"/>
      </w:divBdr>
    </w:div>
    <w:div w:id="1571623622">
      <w:bodyDiv w:val="1"/>
      <w:marLeft w:val="0"/>
      <w:marRight w:val="0"/>
      <w:marTop w:val="0"/>
      <w:marBottom w:val="0"/>
      <w:divBdr>
        <w:top w:val="none" w:sz="0" w:space="0" w:color="auto"/>
        <w:left w:val="none" w:sz="0" w:space="0" w:color="auto"/>
        <w:bottom w:val="none" w:sz="0" w:space="0" w:color="auto"/>
        <w:right w:val="none" w:sz="0" w:space="0" w:color="auto"/>
      </w:divBdr>
    </w:div>
    <w:div w:id="1571767720">
      <w:bodyDiv w:val="1"/>
      <w:marLeft w:val="0"/>
      <w:marRight w:val="0"/>
      <w:marTop w:val="0"/>
      <w:marBottom w:val="0"/>
      <w:divBdr>
        <w:top w:val="none" w:sz="0" w:space="0" w:color="auto"/>
        <w:left w:val="none" w:sz="0" w:space="0" w:color="auto"/>
        <w:bottom w:val="none" w:sz="0" w:space="0" w:color="auto"/>
        <w:right w:val="none" w:sz="0" w:space="0" w:color="auto"/>
      </w:divBdr>
    </w:div>
    <w:div w:id="1573272675">
      <w:bodyDiv w:val="1"/>
      <w:marLeft w:val="0"/>
      <w:marRight w:val="0"/>
      <w:marTop w:val="0"/>
      <w:marBottom w:val="0"/>
      <w:divBdr>
        <w:top w:val="none" w:sz="0" w:space="0" w:color="auto"/>
        <w:left w:val="none" w:sz="0" w:space="0" w:color="auto"/>
        <w:bottom w:val="none" w:sz="0" w:space="0" w:color="auto"/>
        <w:right w:val="none" w:sz="0" w:space="0" w:color="auto"/>
      </w:divBdr>
    </w:div>
    <w:div w:id="1622111605">
      <w:bodyDiv w:val="1"/>
      <w:marLeft w:val="0"/>
      <w:marRight w:val="0"/>
      <w:marTop w:val="0"/>
      <w:marBottom w:val="0"/>
      <w:divBdr>
        <w:top w:val="none" w:sz="0" w:space="0" w:color="auto"/>
        <w:left w:val="none" w:sz="0" w:space="0" w:color="auto"/>
        <w:bottom w:val="none" w:sz="0" w:space="0" w:color="auto"/>
        <w:right w:val="none" w:sz="0" w:space="0" w:color="auto"/>
      </w:divBdr>
    </w:div>
    <w:div w:id="1638334913">
      <w:bodyDiv w:val="1"/>
      <w:marLeft w:val="0"/>
      <w:marRight w:val="0"/>
      <w:marTop w:val="0"/>
      <w:marBottom w:val="0"/>
      <w:divBdr>
        <w:top w:val="none" w:sz="0" w:space="0" w:color="auto"/>
        <w:left w:val="none" w:sz="0" w:space="0" w:color="auto"/>
        <w:bottom w:val="none" w:sz="0" w:space="0" w:color="auto"/>
        <w:right w:val="none" w:sz="0" w:space="0" w:color="auto"/>
      </w:divBdr>
    </w:div>
    <w:div w:id="1653946616">
      <w:bodyDiv w:val="1"/>
      <w:marLeft w:val="0"/>
      <w:marRight w:val="0"/>
      <w:marTop w:val="0"/>
      <w:marBottom w:val="0"/>
      <w:divBdr>
        <w:top w:val="none" w:sz="0" w:space="0" w:color="auto"/>
        <w:left w:val="none" w:sz="0" w:space="0" w:color="auto"/>
        <w:bottom w:val="none" w:sz="0" w:space="0" w:color="auto"/>
        <w:right w:val="none" w:sz="0" w:space="0" w:color="auto"/>
      </w:divBdr>
    </w:div>
    <w:div w:id="1664580906">
      <w:bodyDiv w:val="1"/>
      <w:marLeft w:val="0"/>
      <w:marRight w:val="0"/>
      <w:marTop w:val="0"/>
      <w:marBottom w:val="0"/>
      <w:divBdr>
        <w:top w:val="none" w:sz="0" w:space="0" w:color="auto"/>
        <w:left w:val="none" w:sz="0" w:space="0" w:color="auto"/>
        <w:bottom w:val="none" w:sz="0" w:space="0" w:color="auto"/>
        <w:right w:val="none" w:sz="0" w:space="0" w:color="auto"/>
      </w:divBdr>
    </w:div>
    <w:div w:id="1669167824">
      <w:bodyDiv w:val="1"/>
      <w:marLeft w:val="0"/>
      <w:marRight w:val="0"/>
      <w:marTop w:val="0"/>
      <w:marBottom w:val="0"/>
      <w:divBdr>
        <w:top w:val="none" w:sz="0" w:space="0" w:color="auto"/>
        <w:left w:val="none" w:sz="0" w:space="0" w:color="auto"/>
        <w:bottom w:val="none" w:sz="0" w:space="0" w:color="auto"/>
        <w:right w:val="none" w:sz="0" w:space="0" w:color="auto"/>
      </w:divBdr>
    </w:div>
    <w:div w:id="1695763487">
      <w:bodyDiv w:val="1"/>
      <w:marLeft w:val="0"/>
      <w:marRight w:val="0"/>
      <w:marTop w:val="0"/>
      <w:marBottom w:val="0"/>
      <w:divBdr>
        <w:top w:val="none" w:sz="0" w:space="0" w:color="auto"/>
        <w:left w:val="none" w:sz="0" w:space="0" w:color="auto"/>
        <w:bottom w:val="none" w:sz="0" w:space="0" w:color="auto"/>
        <w:right w:val="none" w:sz="0" w:space="0" w:color="auto"/>
      </w:divBdr>
    </w:div>
    <w:div w:id="1737387628">
      <w:bodyDiv w:val="1"/>
      <w:marLeft w:val="0"/>
      <w:marRight w:val="0"/>
      <w:marTop w:val="0"/>
      <w:marBottom w:val="0"/>
      <w:divBdr>
        <w:top w:val="none" w:sz="0" w:space="0" w:color="auto"/>
        <w:left w:val="none" w:sz="0" w:space="0" w:color="auto"/>
        <w:bottom w:val="none" w:sz="0" w:space="0" w:color="auto"/>
        <w:right w:val="none" w:sz="0" w:space="0" w:color="auto"/>
      </w:divBdr>
    </w:div>
    <w:div w:id="1739090448">
      <w:bodyDiv w:val="1"/>
      <w:marLeft w:val="0"/>
      <w:marRight w:val="0"/>
      <w:marTop w:val="0"/>
      <w:marBottom w:val="0"/>
      <w:divBdr>
        <w:top w:val="none" w:sz="0" w:space="0" w:color="auto"/>
        <w:left w:val="none" w:sz="0" w:space="0" w:color="auto"/>
        <w:bottom w:val="none" w:sz="0" w:space="0" w:color="auto"/>
        <w:right w:val="none" w:sz="0" w:space="0" w:color="auto"/>
      </w:divBdr>
    </w:div>
    <w:div w:id="1757169323">
      <w:bodyDiv w:val="1"/>
      <w:marLeft w:val="0"/>
      <w:marRight w:val="0"/>
      <w:marTop w:val="0"/>
      <w:marBottom w:val="0"/>
      <w:divBdr>
        <w:top w:val="none" w:sz="0" w:space="0" w:color="auto"/>
        <w:left w:val="none" w:sz="0" w:space="0" w:color="auto"/>
        <w:bottom w:val="none" w:sz="0" w:space="0" w:color="auto"/>
        <w:right w:val="none" w:sz="0" w:space="0" w:color="auto"/>
      </w:divBdr>
    </w:div>
    <w:div w:id="1806312896">
      <w:bodyDiv w:val="1"/>
      <w:marLeft w:val="0"/>
      <w:marRight w:val="0"/>
      <w:marTop w:val="0"/>
      <w:marBottom w:val="0"/>
      <w:divBdr>
        <w:top w:val="none" w:sz="0" w:space="0" w:color="auto"/>
        <w:left w:val="none" w:sz="0" w:space="0" w:color="auto"/>
        <w:bottom w:val="none" w:sz="0" w:space="0" w:color="auto"/>
        <w:right w:val="none" w:sz="0" w:space="0" w:color="auto"/>
      </w:divBdr>
    </w:div>
    <w:div w:id="1821145331">
      <w:bodyDiv w:val="1"/>
      <w:marLeft w:val="0"/>
      <w:marRight w:val="0"/>
      <w:marTop w:val="0"/>
      <w:marBottom w:val="0"/>
      <w:divBdr>
        <w:top w:val="none" w:sz="0" w:space="0" w:color="auto"/>
        <w:left w:val="none" w:sz="0" w:space="0" w:color="auto"/>
        <w:bottom w:val="none" w:sz="0" w:space="0" w:color="auto"/>
        <w:right w:val="none" w:sz="0" w:space="0" w:color="auto"/>
      </w:divBdr>
    </w:div>
    <w:div w:id="1824464705">
      <w:bodyDiv w:val="1"/>
      <w:marLeft w:val="0"/>
      <w:marRight w:val="0"/>
      <w:marTop w:val="0"/>
      <w:marBottom w:val="0"/>
      <w:divBdr>
        <w:top w:val="none" w:sz="0" w:space="0" w:color="auto"/>
        <w:left w:val="none" w:sz="0" w:space="0" w:color="auto"/>
        <w:bottom w:val="none" w:sz="0" w:space="0" w:color="auto"/>
        <w:right w:val="none" w:sz="0" w:space="0" w:color="auto"/>
      </w:divBdr>
    </w:div>
    <w:div w:id="1856963477">
      <w:bodyDiv w:val="1"/>
      <w:marLeft w:val="0"/>
      <w:marRight w:val="0"/>
      <w:marTop w:val="0"/>
      <w:marBottom w:val="0"/>
      <w:divBdr>
        <w:top w:val="none" w:sz="0" w:space="0" w:color="auto"/>
        <w:left w:val="none" w:sz="0" w:space="0" w:color="auto"/>
        <w:bottom w:val="none" w:sz="0" w:space="0" w:color="auto"/>
        <w:right w:val="none" w:sz="0" w:space="0" w:color="auto"/>
      </w:divBdr>
    </w:div>
    <w:div w:id="1879312213">
      <w:bodyDiv w:val="1"/>
      <w:marLeft w:val="0"/>
      <w:marRight w:val="0"/>
      <w:marTop w:val="0"/>
      <w:marBottom w:val="0"/>
      <w:divBdr>
        <w:top w:val="none" w:sz="0" w:space="0" w:color="auto"/>
        <w:left w:val="none" w:sz="0" w:space="0" w:color="auto"/>
        <w:bottom w:val="none" w:sz="0" w:space="0" w:color="auto"/>
        <w:right w:val="none" w:sz="0" w:space="0" w:color="auto"/>
      </w:divBdr>
    </w:div>
    <w:div w:id="1885217172">
      <w:bodyDiv w:val="1"/>
      <w:marLeft w:val="0"/>
      <w:marRight w:val="0"/>
      <w:marTop w:val="0"/>
      <w:marBottom w:val="0"/>
      <w:divBdr>
        <w:top w:val="none" w:sz="0" w:space="0" w:color="auto"/>
        <w:left w:val="none" w:sz="0" w:space="0" w:color="auto"/>
        <w:bottom w:val="none" w:sz="0" w:space="0" w:color="auto"/>
        <w:right w:val="none" w:sz="0" w:space="0" w:color="auto"/>
      </w:divBdr>
    </w:div>
    <w:div w:id="1888293154">
      <w:bodyDiv w:val="1"/>
      <w:marLeft w:val="0"/>
      <w:marRight w:val="0"/>
      <w:marTop w:val="0"/>
      <w:marBottom w:val="0"/>
      <w:divBdr>
        <w:top w:val="none" w:sz="0" w:space="0" w:color="auto"/>
        <w:left w:val="none" w:sz="0" w:space="0" w:color="auto"/>
        <w:bottom w:val="none" w:sz="0" w:space="0" w:color="auto"/>
        <w:right w:val="none" w:sz="0" w:space="0" w:color="auto"/>
      </w:divBdr>
    </w:div>
    <w:div w:id="1917280903">
      <w:bodyDiv w:val="1"/>
      <w:marLeft w:val="0"/>
      <w:marRight w:val="0"/>
      <w:marTop w:val="0"/>
      <w:marBottom w:val="0"/>
      <w:divBdr>
        <w:top w:val="none" w:sz="0" w:space="0" w:color="auto"/>
        <w:left w:val="none" w:sz="0" w:space="0" w:color="auto"/>
        <w:bottom w:val="none" w:sz="0" w:space="0" w:color="auto"/>
        <w:right w:val="none" w:sz="0" w:space="0" w:color="auto"/>
      </w:divBdr>
    </w:div>
    <w:div w:id="1923294571">
      <w:bodyDiv w:val="1"/>
      <w:marLeft w:val="0"/>
      <w:marRight w:val="0"/>
      <w:marTop w:val="0"/>
      <w:marBottom w:val="0"/>
      <w:divBdr>
        <w:top w:val="none" w:sz="0" w:space="0" w:color="auto"/>
        <w:left w:val="none" w:sz="0" w:space="0" w:color="auto"/>
        <w:bottom w:val="none" w:sz="0" w:space="0" w:color="auto"/>
        <w:right w:val="none" w:sz="0" w:space="0" w:color="auto"/>
      </w:divBdr>
    </w:div>
    <w:div w:id="1939219469">
      <w:bodyDiv w:val="1"/>
      <w:marLeft w:val="0"/>
      <w:marRight w:val="0"/>
      <w:marTop w:val="0"/>
      <w:marBottom w:val="0"/>
      <w:divBdr>
        <w:top w:val="none" w:sz="0" w:space="0" w:color="auto"/>
        <w:left w:val="none" w:sz="0" w:space="0" w:color="auto"/>
        <w:bottom w:val="none" w:sz="0" w:space="0" w:color="auto"/>
        <w:right w:val="none" w:sz="0" w:space="0" w:color="auto"/>
      </w:divBdr>
    </w:div>
    <w:div w:id="1947811090">
      <w:bodyDiv w:val="1"/>
      <w:marLeft w:val="0"/>
      <w:marRight w:val="0"/>
      <w:marTop w:val="0"/>
      <w:marBottom w:val="0"/>
      <w:divBdr>
        <w:top w:val="none" w:sz="0" w:space="0" w:color="auto"/>
        <w:left w:val="none" w:sz="0" w:space="0" w:color="auto"/>
        <w:bottom w:val="none" w:sz="0" w:space="0" w:color="auto"/>
        <w:right w:val="none" w:sz="0" w:space="0" w:color="auto"/>
      </w:divBdr>
    </w:div>
    <w:div w:id="1953436998">
      <w:bodyDiv w:val="1"/>
      <w:marLeft w:val="0"/>
      <w:marRight w:val="0"/>
      <w:marTop w:val="0"/>
      <w:marBottom w:val="0"/>
      <w:divBdr>
        <w:top w:val="none" w:sz="0" w:space="0" w:color="auto"/>
        <w:left w:val="none" w:sz="0" w:space="0" w:color="auto"/>
        <w:bottom w:val="none" w:sz="0" w:space="0" w:color="auto"/>
        <w:right w:val="none" w:sz="0" w:space="0" w:color="auto"/>
      </w:divBdr>
    </w:div>
    <w:div w:id="1961373761">
      <w:bodyDiv w:val="1"/>
      <w:marLeft w:val="0"/>
      <w:marRight w:val="0"/>
      <w:marTop w:val="0"/>
      <w:marBottom w:val="0"/>
      <w:divBdr>
        <w:top w:val="none" w:sz="0" w:space="0" w:color="auto"/>
        <w:left w:val="none" w:sz="0" w:space="0" w:color="auto"/>
        <w:bottom w:val="none" w:sz="0" w:space="0" w:color="auto"/>
        <w:right w:val="none" w:sz="0" w:space="0" w:color="auto"/>
      </w:divBdr>
    </w:div>
    <w:div w:id="2001152263">
      <w:bodyDiv w:val="1"/>
      <w:marLeft w:val="0"/>
      <w:marRight w:val="0"/>
      <w:marTop w:val="0"/>
      <w:marBottom w:val="0"/>
      <w:divBdr>
        <w:top w:val="none" w:sz="0" w:space="0" w:color="auto"/>
        <w:left w:val="none" w:sz="0" w:space="0" w:color="auto"/>
        <w:bottom w:val="none" w:sz="0" w:space="0" w:color="auto"/>
        <w:right w:val="none" w:sz="0" w:space="0" w:color="auto"/>
      </w:divBdr>
    </w:div>
    <w:div w:id="2009867613">
      <w:bodyDiv w:val="1"/>
      <w:marLeft w:val="0"/>
      <w:marRight w:val="0"/>
      <w:marTop w:val="0"/>
      <w:marBottom w:val="0"/>
      <w:divBdr>
        <w:top w:val="none" w:sz="0" w:space="0" w:color="auto"/>
        <w:left w:val="none" w:sz="0" w:space="0" w:color="auto"/>
        <w:bottom w:val="none" w:sz="0" w:space="0" w:color="auto"/>
        <w:right w:val="none" w:sz="0" w:space="0" w:color="auto"/>
      </w:divBdr>
    </w:div>
    <w:div w:id="2019506644">
      <w:bodyDiv w:val="1"/>
      <w:marLeft w:val="0"/>
      <w:marRight w:val="0"/>
      <w:marTop w:val="0"/>
      <w:marBottom w:val="0"/>
      <w:divBdr>
        <w:top w:val="none" w:sz="0" w:space="0" w:color="auto"/>
        <w:left w:val="none" w:sz="0" w:space="0" w:color="auto"/>
        <w:bottom w:val="none" w:sz="0" w:space="0" w:color="auto"/>
        <w:right w:val="none" w:sz="0" w:space="0" w:color="auto"/>
      </w:divBdr>
    </w:div>
    <w:div w:id="2025787865">
      <w:bodyDiv w:val="1"/>
      <w:marLeft w:val="0"/>
      <w:marRight w:val="0"/>
      <w:marTop w:val="0"/>
      <w:marBottom w:val="0"/>
      <w:divBdr>
        <w:top w:val="none" w:sz="0" w:space="0" w:color="auto"/>
        <w:left w:val="none" w:sz="0" w:space="0" w:color="auto"/>
        <w:bottom w:val="none" w:sz="0" w:space="0" w:color="auto"/>
        <w:right w:val="none" w:sz="0" w:space="0" w:color="auto"/>
      </w:divBdr>
    </w:div>
    <w:div w:id="2032101859">
      <w:bodyDiv w:val="1"/>
      <w:marLeft w:val="0"/>
      <w:marRight w:val="0"/>
      <w:marTop w:val="0"/>
      <w:marBottom w:val="0"/>
      <w:divBdr>
        <w:top w:val="none" w:sz="0" w:space="0" w:color="auto"/>
        <w:left w:val="none" w:sz="0" w:space="0" w:color="auto"/>
        <w:bottom w:val="none" w:sz="0" w:space="0" w:color="auto"/>
        <w:right w:val="none" w:sz="0" w:space="0" w:color="auto"/>
      </w:divBdr>
    </w:div>
    <w:div w:id="2058123071">
      <w:bodyDiv w:val="1"/>
      <w:marLeft w:val="0"/>
      <w:marRight w:val="0"/>
      <w:marTop w:val="0"/>
      <w:marBottom w:val="0"/>
      <w:divBdr>
        <w:top w:val="none" w:sz="0" w:space="0" w:color="auto"/>
        <w:left w:val="none" w:sz="0" w:space="0" w:color="auto"/>
        <w:bottom w:val="none" w:sz="0" w:space="0" w:color="auto"/>
        <w:right w:val="none" w:sz="0" w:space="0" w:color="auto"/>
      </w:divBdr>
    </w:div>
    <w:div w:id="2058164181">
      <w:bodyDiv w:val="1"/>
      <w:marLeft w:val="0"/>
      <w:marRight w:val="0"/>
      <w:marTop w:val="0"/>
      <w:marBottom w:val="0"/>
      <w:divBdr>
        <w:top w:val="none" w:sz="0" w:space="0" w:color="auto"/>
        <w:left w:val="none" w:sz="0" w:space="0" w:color="auto"/>
        <w:bottom w:val="none" w:sz="0" w:space="0" w:color="auto"/>
        <w:right w:val="none" w:sz="0" w:space="0" w:color="auto"/>
      </w:divBdr>
    </w:div>
    <w:div w:id="2066022935">
      <w:bodyDiv w:val="1"/>
      <w:marLeft w:val="0"/>
      <w:marRight w:val="0"/>
      <w:marTop w:val="0"/>
      <w:marBottom w:val="0"/>
      <w:divBdr>
        <w:top w:val="none" w:sz="0" w:space="0" w:color="auto"/>
        <w:left w:val="none" w:sz="0" w:space="0" w:color="auto"/>
        <w:bottom w:val="none" w:sz="0" w:space="0" w:color="auto"/>
        <w:right w:val="none" w:sz="0" w:space="0" w:color="auto"/>
      </w:divBdr>
    </w:div>
    <w:div w:id="21068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inanse.mf.gov.pl/documents/766655/3160814/Broszura-zmianyw+zakresie+odwroconego+VAT.pdf" TargetMode="External"/><Relationship Id="rId2" Type="http://schemas.openxmlformats.org/officeDocument/2006/relationships/hyperlink" Target="https://pl.wikipedia.org/wiki/E-biznes" TargetMode="External"/><Relationship Id="rId1" Type="http://schemas.openxmlformats.org/officeDocument/2006/relationships/hyperlink" Target="https://pl.wikipedia.org/wiki/J%C4%99zyk_angielski" TargetMode="External"/><Relationship Id="rId4" Type="http://schemas.openxmlformats.org/officeDocument/2006/relationships/hyperlink" Target="http://transportowcy.pl/wp-content/uploads/2014/08/Aktualna-sytuacja-w-transporcie-drogowy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4472-F103-454F-BEC9-FD2DF923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18439</Words>
  <Characters>110640</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we Wrocławiu</Company>
  <LinksUpToDate>false</LinksUpToDate>
  <CharactersWithSpaces>128822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Rolka</dc:creator>
  <cp:lastModifiedBy>Przybyliński Robert</cp:lastModifiedBy>
  <cp:revision>3</cp:revision>
  <cp:lastPrinted>2015-08-21T13:02:00Z</cp:lastPrinted>
  <dcterms:created xsi:type="dcterms:W3CDTF">2015-10-07T08:12:00Z</dcterms:created>
  <dcterms:modified xsi:type="dcterms:W3CDTF">2015-10-07T08:15:00Z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nakPisma">
    <vt:lpwstr>0201-CK.705.8.2015.1</vt:lpwstr>
  </property>
  <property fmtid="{D5CDD505-2E9C-101B-9397-08002B2CF9AE}" pid="4" name="UNPPisma">
    <vt:lpwstr>0201-15-001024</vt:lpwstr>
  </property>
  <property fmtid="{D5CDD505-2E9C-101B-9397-08002B2CF9AE}" pid="5" name="ZnakSprawy">
    <vt:lpwstr>0201-CK.705.8.2015</vt:lpwstr>
  </property>
  <property fmtid="{D5CDD505-2E9C-101B-9397-08002B2CF9AE}" pid="6" name="ZnakSprawyPrzedPrzeniesieniem">
    <vt:lpwstr/>
  </property>
  <property fmtid="{D5CDD505-2E9C-101B-9397-08002B2CF9AE}" pid="7" name="Autor">
    <vt:lpwstr>Iwaszuk Adam</vt:lpwstr>
  </property>
  <property fmtid="{D5CDD505-2E9C-101B-9397-08002B2CF9AE}" pid="8" name="AutorInicjaly">
    <vt:lpwstr>AI</vt:lpwstr>
  </property>
  <property fmtid="{D5CDD505-2E9C-101B-9397-08002B2CF9AE}" pid="9" name="AutorNrTelefonu">
    <vt:lpwstr>-</vt:lpwstr>
  </property>
  <property fmtid="{D5CDD505-2E9C-101B-9397-08002B2CF9AE}" pid="10" name="Stanowisko">
    <vt:lpwstr>Inspektor</vt:lpwstr>
  </property>
  <property fmtid="{D5CDD505-2E9C-101B-9397-08002B2CF9AE}" pid="11" name="OpisPisma">
    <vt:lpwstr>Główne założenia do KPD 2016 - współpraca z organizacjami przedsiębiorców.</vt:lpwstr>
  </property>
  <property fmtid="{D5CDD505-2E9C-101B-9397-08002B2CF9AE}" pid="12" name="Komorka">
    <vt:lpwstr>Samodzielny Oddział ds. Analiz i Planowania Administracji Podatkowej</vt:lpwstr>
  </property>
  <property fmtid="{D5CDD505-2E9C-101B-9397-08002B2CF9AE}" pid="13" name="KodKomorki">
    <vt:lpwstr>CK</vt:lpwstr>
  </property>
  <property fmtid="{D5CDD505-2E9C-101B-9397-08002B2CF9AE}" pid="14" name="AktualnaData">
    <vt:lpwstr>2015-09-09</vt:lpwstr>
  </property>
  <property fmtid="{D5CDD505-2E9C-101B-9397-08002B2CF9AE}" pid="15" name="Wydzial">
    <vt:lpwstr>Samodzielny Oddział ds. Analiz i Planowania Administracji Podatkowej</vt:lpwstr>
  </property>
  <property fmtid="{D5CDD505-2E9C-101B-9397-08002B2CF9AE}" pid="16" name="KodWydzialu">
    <vt:lpwstr>CK</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vt:lpwstr>
  </property>
  <property fmtid="{D5CDD505-2E9C-101B-9397-08002B2CF9AE}" pid="25" name="adresOddzial">
    <vt:lpwstr/>
  </property>
  <property fmtid="{D5CDD505-2E9C-101B-9397-08002B2CF9AE}" pid="26" name="adresUlica">
    <vt:lpwstr>ŚWIĘTOKRZYSKA</vt:lpwstr>
  </property>
  <property fmtid="{D5CDD505-2E9C-101B-9397-08002B2CF9AE}" pid="27" name="adresNrDomu">
    <vt:lpwstr>12</vt:lpwstr>
  </property>
  <property fmtid="{D5CDD505-2E9C-101B-9397-08002B2CF9AE}" pid="28" name="adresNrLokalu">
    <vt:lpwstr/>
  </property>
  <property fmtid="{D5CDD505-2E9C-101B-9397-08002B2CF9AE}" pid="29" name="adresKodPocztowy">
    <vt:lpwstr>00-916</vt:lpwstr>
  </property>
  <property fmtid="{D5CDD505-2E9C-101B-9397-08002B2CF9AE}" pid="30" name="adresMiejscowosc">
    <vt:lpwstr>WARSZAWA</vt:lpwstr>
  </property>
  <property fmtid="{D5CDD505-2E9C-101B-9397-08002B2CF9AE}" pid="31" name="DaneJednostki1">
    <vt:lpwstr>Izba Skarbowa we Wrocławiu 
</vt:lpwstr>
  </property>
  <property fmtid="{D5CDD505-2E9C-101B-9397-08002B2CF9AE}" pid="32" name="DaneJednostki2">
    <vt:lpwstr>Wrocław 
</vt:lpwstr>
  </property>
  <property fmtid="{D5CDD505-2E9C-101B-9397-08002B2CF9AE}" pid="33" name="DaneJednostki3">
    <vt:lpwstr>53-333
</vt:lpwstr>
  </property>
  <property fmtid="{D5CDD505-2E9C-101B-9397-08002B2CF9AE}" pid="34" name="DaneJednostki4">
    <vt:lpwstr>Powstańców Śląskich 
</vt:lpwstr>
  </property>
  <property fmtid="{D5CDD505-2E9C-101B-9397-08002B2CF9AE}" pid="35" name="DaneJednostki5">
    <vt:lpwstr>24,26
</vt:lpwstr>
  </property>
  <property fmtid="{D5CDD505-2E9C-101B-9397-08002B2CF9AE}" pid="36" name="DaneJednostki6">
    <vt:lpwstr>(71) 365-24-00
</vt:lpwstr>
  </property>
  <property fmtid="{D5CDD505-2E9C-101B-9397-08002B2CF9AE}" pid="37" name="DaneJednostki7">
    <vt:lpwstr>(71) 365-27-80</vt:lpwstr>
  </property>
  <property fmtid="{D5CDD505-2E9C-101B-9397-08002B2CF9AE}" pid="38" name="KodKreskowy">
    <vt:lpwstr/>
  </property>
  <property fmtid="{D5CDD505-2E9C-101B-9397-08002B2CF9AE}" pid="39" name="TrescPisma">
    <vt:lpwstr/>
  </property>
</Properties>
</file>