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B8D" w:rsidRPr="0087116E" w:rsidRDefault="00D43B8D" w:rsidP="00D93A7F">
      <w:pPr>
        <w:spacing w:after="240" w:line="360" w:lineRule="auto"/>
        <w:jc w:val="center"/>
        <w:rPr>
          <w:rFonts w:ascii="Times New Roman" w:eastAsia="Times New Roman" w:hAnsi="Times New Roman"/>
          <w:caps/>
          <w:color w:val="000000" w:themeColor="text1"/>
          <w:sz w:val="24"/>
          <w:szCs w:val="24"/>
          <w:lang w:eastAsia="pl-PL"/>
        </w:rPr>
      </w:pPr>
      <w:bookmarkStart w:id="0" w:name="_GoBack"/>
      <w:bookmarkEnd w:id="0"/>
      <w:r w:rsidRPr="0087116E">
        <w:rPr>
          <w:rFonts w:ascii="Times New Roman" w:eastAsia="Times New Roman" w:hAnsi="Times New Roman"/>
          <w:caps/>
          <w:color w:val="000000" w:themeColor="text1"/>
          <w:sz w:val="24"/>
          <w:szCs w:val="24"/>
          <w:lang w:eastAsia="pl-PL"/>
        </w:rPr>
        <w:t>Uzasadnienie</w:t>
      </w:r>
    </w:p>
    <w:p w:rsidR="004F5A2D" w:rsidRPr="0087116E" w:rsidRDefault="004F5A2D" w:rsidP="004F5A2D">
      <w:pPr>
        <w:numPr>
          <w:ilvl w:val="0"/>
          <w:numId w:val="34"/>
        </w:numPr>
        <w:spacing w:after="0"/>
        <w:ind w:left="709" w:hanging="349"/>
        <w:contextualSpacing/>
        <w:jc w:val="both"/>
        <w:rPr>
          <w:rFonts w:ascii="Times New Roman" w:eastAsiaTheme="minorHAnsi" w:hAnsi="Times New Roman"/>
          <w:b/>
          <w:color w:val="000000" w:themeColor="text1"/>
          <w:sz w:val="24"/>
          <w:szCs w:val="24"/>
        </w:rPr>
      </w:pPr>
      <w:r w:rsidRPr="0087116E">
        <w:rPr>
          <w:rFonts w:ascii="Times New Roman" w:eastAsiaTheme="minorHAnsi" w:hAnsi="Times New Roman"/>
          <w:b/>
          <w:color w:val="000000" w:themeColor="text1"/>
          <w:sz w:val="24"/>
          <w:szCs w:val="24"/>
        </w:rPr>
        <w:t>Potrzeba regulacji</w:t>
      </w:r>
    </w:p>
    <w:p w:rsidR="004F5A2D" w:rsidRPr="0087116E" w:rsidRDefault="004F5A2D" w:rsidP="00C223AA">
      <w:pPr>
        <w:spacing w:after="0" w:line="360" w:lineRule="auto"/>
        <w:jc w:val="both"/>
        <w:rPr>
          <w:rFonts w:ascii="Times New Roman" w:hAnsi="Times New Roman"/>
          <w:color w:val="000000" w:themeColor="text1"/>
          <w:sz w:val="24"/>
          <w:szCs w:val="24"/>
        </w:rPr>
      </w:pPr>
    </w:p>
    <w:p w:rsidR="00C223AA" w:rsidRPr="0087116E" w:rsidRDefault="00C223AA" w:rsidP="009D7C4A">
      <w:pPr>
        <w:spacing w:before="120" w:after="120" w:line="360" w:lineRule="auto"/>
        <w:jc w:val="both"/>
        <w:rPr>
          <w:rFonts w:ascii="Times New Roman" w:eastAsia="Times New Roman" w:hAnsi="Times New Roman"/>
          <w:bCs/>
          <w:color w:val="000000" w:themeColor="text1"/>
          <w:sz w:val="24"/>
          <w:szCs w:val="24"/>
          <w:lang w:eastAsia="pl-PL"/>
        </w:rPr>
      </w:pPr>
      <w:r w:rsidRPr="0087116E">
        <w:rPr>
          <w:rFonts w:ascii="Times New Roman" w:hAnsi="Times New Roman"/>
          <w:color w:val="000000" w:themeColor="text1"/>
          <w:sz w:val="24"/>
          <w:szCs w:val="24"/>
        </w:rPr>
        <w:t xml:space="preserve">W ramach projektu proponuje się zmiany w ustawie z dnia 11 marca 2004 r. o podatku od towarów i usług (Dz. U. z 2016 r. poz. 710, z późn. zm.) – zwanej dalej: „ustawą </w:t>
      </w:r>
      <w:r w:rsidRPr="0087116E">
        <w:rPr>
          <w:rFonts w:ascii="Times New Roman" w:hAnsi="Times New Roman"/>
          <w:color w:val="000000" w:themeColor="text1"/>
          <w:spacing w:val="-2"/>
          <w:sz w:val="24"/>
          <w:szCs w:val="24"/>
        </w:rPr>
        <w:t xml:space="preserve">o VAT”, oraz w niektórych innych ustawach celem zapewnienia kompleksowości wprowadzanych rozwiązań. </w:t>
      </w:r>
    </w:p>
    <w:p w:rsidR="00C223AA" w:rsidRPr="0087116E" w:rsidRDefault="00C223AA"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t>Celem proponowanego rozwiązania jest zapewnienie większej stabilności wpływów z tytułu podatku od towarów i usług, jak również zapob</w:t>
      </w:r>
      <w:r w:rsidR="007C0432" w:rsidRPr="0087116E">
        <w:rPr>
          <w:rFonts w:ascii="Times New Roman" w:hAnsi="Times New Roman"/>
          <w:color w:val="000000" w:themeColor="text1"/>
          <w:sz w:val="24"/>
          <w:szCs w:val="24"/>
        </w:rPr>
        <w:t>ieganie unikaniu</w:t>
      </w:r>
      <w:r w:rsidRPr="0087116E">
        <w:rPr>
          <w:rFonts w:ascii="Times New Roman" w:hAnsi="Times New Roman"/>
          <w:color w:val="000000" w:themeColor="text1"/>
          <w:sz w:val="24"/>
          <w:szCs w:val="24"/>
        </w:rPr>
        <w:t xml:space="preserve"> płacenia podatku</w:t>
      </w:r>
      <w:r w:rsidR="00564448" w:rsidRPr="0087116E">
        <w:rPr>
          <w:color w:val="000000" w:themeColor="text1"/>
        </w:rPr>
        <w:t xml:space="preserve"> </w:t>
      </w:r>
      <w:r w:rsidR="00564448" w:rsidRPr="0087116E">
        <w:rPr>
          <w:rFonts w:ascii="Times New Roman" w:hAnsi="Times New Roman"/>
          <w:color w:val="000000" w:themeColor="text1"/>
          <w:sz w:val="24"/>
          <w:szCs w:val="24"/>
        </w:rPr>
        <w:t>od towarów i usług</w:t>
      </w:r>
      <w:r w:rsidRPr="0087116E">
        <w:rPr>
          <w:rFonts w:ascii="Times New Roman" w:hAnsi="Times New Roman"/>
          <w:color w:val="000000" w:themeColor="text1"/>
          <w:sz w:val="24"/>
          <w:szCs w:val="24"/>
        </w:rPr>
        <w:t>.</w:t>
      </w:r>
    </w:p>
    <w:p w:rsidR="00D658B3" w:rsidRPr="0087116E" w:rsidRDefault="00D43B8D"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t>Podatek od towarów i usług jest najważniejszym źródłem dochodów budżetu państwa, dlatego też wielkość i stabilność wpływów z tytułu tego podatku jest niezwykle istotna z</w:t>
      </w:r>
      <w:r w:rsidR="004A406E" w:rsidRPr="0087116E">
        <w:rPr>
          <w:rFonts w:ascii="Times New Roman" w:hAnsi="Times New Roman"/>
          <w:color w:val="000000" w:themeColor="text1"/>
          <w:sz w:val="24"/>
          <w:szCs w:val="24"/>
        </w:rPr>
        <w:t> </w:t>
      </w:r>
      <w:r w:rsidRPr="0087116E">
        <w:rPr>
          <w:rFonts w:ascii="Times New Roman" w:hAnsi="Times New Roman"/>
          <w:color w:val="000000" w:themeColor="text1"/>
          <w:sz w:val="24"/>
          <w:szCs w:val="24"/>
        </w:rPr>
        <w:t>punktu widzenia bezpieczeń</w:t>
      </w:r>
      <w:r w:rsidR="00F35355" w:rsidRPr="0087116E">
        <w:rPr>
          <w:rFonts w:ascii="Times New Roman" w:hAnsi="Times New Roman"/>
          <w:color w:val="000000" w:themeColor="text1"/>
          <w:sz w:val="24"/>
          <w:szCs w:val="24"/>
        </w:rPr>
        <w:t>s</w:t>
      </w:r>
      <w:r w:rsidRPr="0087116E">
        <w:rPr>
          <w:rFonts w:ascii="Times New Roman" w:hAnsi="Times New Roman"/>
          <w:color w:val="000000" w:themeColor="text1"/>
          <w:sz w:val="24"/>
          <w:szCs w:val="24"/>
        </w:rPr>
        <w:t xml:space="preserve">twa państwa, a także polityki społecznej i gospodarczej państwa. </w:t>
      </w:r>
      <w:r w:rsidR="006B441B" w:rsidRPr="0087116E">
        <w:rPr>
          <w:rFonts w:ascii="Times New Roman" w:hAnsi="Times New Roman"/>
          <w:color w:val="000000" w:themeColor="text1"/>
          <w:sz w:val="24"/>
          <w:szCs w:val="24"/>
        </w:rPr>
        <w:t xml:space="preserve">Od 2008 roku obserwuje się generalnie wzrost luki </w:t>
      </w:r>
      <w:r w:rsidRPr="0087116E">
        <w:rPr>
          <w:rFonts w:ascii="Times New Roman" w:hAnsi="Times New Roman"/>
          <w:color w:val="000000" w:themeColor="text1"/>
          <w:sz w:val="24"/>
          <w:szCs w:val="24"/>
        </w:rPr>
        <w:t xml:space="preserve">w VAT, </w:t>
      </w:r>
      <w:r w:rsidR="006B441B" w:rsidRPr="0087116E">
        <w:rPr>
          <w:rFonts w:ascii="Times New Roman" w:hAnsi="Times New Roman"/>
          <w:color w:val="000000" w:themeColor="text1"/>
          <w:sz w:val="24"/>
          <w:szCs w:val="24"/>
        </w:rPr>
        <w:t xml:space="preserve">definiowanej </w:t>
      </w:r>
      <w:r w:rsidRPr="0087116E">
        <w:rPr>
          <w:rFonts w:ascii="Times New Roman" w:hAnsi="Times New Roman"/>
          <w:color w:val="000000" w:themeColor="text1"/>
          <w:sz w:val="24"/>
          <w:szCs w:val="24"/>
        </w:rPr>
        <w:t>jako różnica między VAT teoretycznie należnym (teoretyczne dochody budżetu państwa) a VAT faktycznie pobranym (rzeczywiste wpływy)</w:t>
      </w:r>
      <w:r w:rsidRPr="0087116E">
        <w:rPr>
          <w:rFonts w:ascii="Times New Roman" w:hAnsi="Times New Roman"/>
          <w:color w:val="000000" w:themeColor="text1"/>
          <w:sz w:val="24"/>
          <w:szCs w:val="24"/>
          <w:vertAlign w:val="superscript"/>
        </w:rPr>
        <w:footnoteReference w:id="1"/>
      </w:r>
      <w:r w:rsidRPr="0087116E">
        <w:rPr>
          <w:rFonts w:ascii="Times New Roman" w:hAnsi="Times New Roman"/>
          <w:color w:val="000000" w:themeColor="text1"/>
          <w:sz w:val="24"/>
          <w:szCs w:val="24"/>
          <w:vertAlign w:val="superscript"/>
        </w:rPr>
        <w:t>)</w:t>
      </w:r>
      <w:r w:rsidRPr="0087116E">
        <w:rPr>
          <w:rFonts w:ascii="Times New Roman" w:hAnsi="Times New Roman"/>
          <w:color w:val="000000" w:themeColor="text1"/>
          <w:sz w:val="24"/>
          <w:szCs w:val="24"/>
        </w:rPr>
        <w:t xml:space="preserve">. </w:t>
      </w:r>
      <w:r w:rsidR="00D658B3" w:rsidRPr="0087116E">
        <w:rPr>
          <w:rFonts w:ascii="Times New Roman" w:hAnsi="Times New Roman"/>
          <w:color w:val="000000" w:themeColor="text1"/>
          <w:sz w:val="24"/>
          <w:szCs w:val="24"/>
        </w:rPr>
        <w:t>Zgodnie z wyliczeniami przygotowywanymi na zlecenie Komisji Europejskiej luka w podatku VAT, wynosi około 10 mld euro. Podobnie szacuje lukę w VAT PwC. Według wyliczeń PwC luka w VAT w 2015 r. wynosiła około 42</w:t>
      </w:r>
      <w:r w:rsidR="00AC1D41" w:rsidRPr="0087116E">
        <w:rPr>
          <w:rFonts w:ascii="Times New Roman" w:hAnsi="Times New Roman"/>
          <w:color w:val="000000" w:themeColor="text1"/>
          <w:sz w:val="24"/>
          <w:szCs w:val="24"/>
        </w:rPr>
        <w:t> </w:t>
      </w:r>
      <w:r w:rsidR="00D658B3" w:rsidRPr="0087116E">
        <w:rPr>
          <w:rFonts w:ascii="Times New Roman" w:hAnsi="Times New Roman"/>
          <w:color w:val="000000" w:themeColor="text1"/>
          <w:sz w:val="24"/>
          <w:szCs w:val="24"/>
        </w:rPr>
        <w:t xml:space="preserve">mld zł, co stanowi 2,5 proc. PKB Polski. </w:t>
      </w:r>
    </w:p>
    <w:p w:rsidR="00D658B3" w:rsidRPr="0087116E" w:rsidRDefault="00D658B3"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t xml:space="preserve">Zgodnie z raportem przygotowanym na zlecenie Komisji Europejskiej około 55 proc. luki podatkowej w VAT, czyli 5,5 mld euro, to wynik uchylania się od opodatkowania (działalność w szarej strefie) lub właśnie wyłudzeń VAT. Jak wskazuje Najwyższa Izba Kontroli </w:t>
      </w:r>
      <w:r w:rsidRPr="0087116E">
        <w:rPr>
          <w:rFonts w:ascii="Times New Roman" w:hAnsi="Times New Roman"/>
          <w:i/>
          <w:color w:val="000000" w:themeColor="text1"/>
          <w:sz w:val="24"/>
          <w:szCs w:val="24"/>
        </w:rPr>
        <w:t>„organy kontroli skarbowej wykryły fikcyjne faktury […] w całym 2015 r. na kwotę 81,9 mld zł. Na podstawie art. 108 ustawy o podatku od towarów i usług wymierzyły należny podatek w kwotach odpowiednio 2,3 mld zł w 2013 r., 5,2 mld zł w 2014 r. oraz 4,9 mld zł w I</w:t>
      </w:r>
      <w:r w:rsidR="00AC1D41" w:rsidRPr="0087116E">
        <w:rPr>
          <w:rFonts w:ascii="Times New Roman" w:hAnsi="Times New Roman"/>
          <w:i/>
          <w:color w:val="000000" w:themeColor="text1"/>
          <w:sz w:val="24"/>
          <w:szCs w:val="24"/>
        </w:rPr>
        <w:t> </w:t>
      </w:r>
      <w:r w:rsidRPr="0087116E">
        <w:rPr>
          <w:rFonts w:ascii="Times New Roman" w:hAnsi="Times New Roman"/>
          <w:i/>
          <w:color w:val="000000" w:themeColor="text1"/>
          <w:sz w:val="24"/>
          <w:szCs w:val="24"/>
        </w:rPr>
        <w:t xml:space="preserve"> półroczu 2015 r.”</w:t>
      </w:r>
      <w:r w:rsidRPr="0087116E">
        <w:rPr>
          <w:rFonts w:ascii="Times New Roman" w:hAnsi="Times New Roman"/>
          <w:color w:val="000000" w:themeColor="text1"/>
          <w:sz w:val="24"/>
          <w:szCs w:val="24"/>
        </w:rPr>
        <w:t>.</w:t>
      </w:r>
    </w:p>
    <w:p w:rsidR="00D658B3" w:rsidRPr="0087116E" w:rsidRDefault="00D658B3"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t>Wszystko wskazuje więc na to, że kwota VAT faktycznie wyłudzana, wynosi</w:t>
      </w:r>
      <w:r w:rsidR="00C664FB" w:rsidRPr="0087116E">
        <w:rPr>
          <w:rFonts w:ascii="Times New Roman" w:hAnsi="Times New Roman"/>
          <w:color w:val="000000" w:themeColor="text1"/>
          <w:sz w:val="24"/>
          <w:szCs w:val="24"/>
        </w:rPr>
        <w:t xml:space="preserve"> co najmniej</w:t>
      </w:r>
      <w:r w:rsidRPr="0087116E">
        <w:rPr>
          <w:rFonts w:ascii="Times New Roman" w:hAnsi="Times New Roman"/>
          <w:color w:val="000000" w:themeColor="text1"/>
          <w:sz w:val="24"/>
          <w:szCs w:val="24"/>
        </w:rPr>
        <w:t xml:space="preserve"> 8–10 mld zł. Przy łącznych wpływach z VAT w 2015 r. to 123 mld zł. oznacza to, że Polska pozbawiana jest w wyniku oszustw i wyłudzeń </w:t>
      </w:r>
      <w:r w:rsidR="00C664FB" w:rsidRPr="0087116E">
        <w:rPr>
          <w:rFonts w:ascii="Times New Roman" w:hAnsi="Times New Roman"/>
          <w:color w:val="000000" w:themeColor="text1"/>
          <w:sz w:val="24"/>
          <w:szCs w:val="24"/>
        </w:rPr>
        <w:t>min</w:t>
      </w:r>
      <w:r w:rsidRPr="0087116E">
        <w:rPr>
          <w:rFonts w:ascii="Times New Roman" w:hAnsi="Times New Roman"/>
          <w:color w:val="000000" w:themeColor="text1"/>
          <w:sz w:val="24"/>
          <w:szCs w:val="24"/>
        </w:rPr>
        <w:t>. 6–8 proc. wszystkich wpływów budżetu z VAT.</w:t>
      </w:r>
    </w:p>
    <w:p w:rsidR="00D658B3" w:rsidRPr="0087116E" w:rsidRDefault="00D658B3"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lastRenderedPageBreak/>
        <w:t>Polska jest w czołówce państw unijnych, jeśli chodzi o wielkość luki w VAT (większą lukę podatkową wyliczono m.in. w Rumunii, Grecji i Włoszech).</w:t>
      </w:r>
    </w:p>
    <w:p w:rsidR="00994B72" w:rsidRPr="0087116E" w:rsidRDefault="00D43B8D" w:rsidP="009D7C4A">
      <w:pPr>
        <w:spacing w:before="120" w:after="120" w:line="360" w:lineRule="auto"/>
        <w:jc w:val="both"/>
        <w:rPr>
          <w:rFonts w:ascii="Times New Roman" w:hAnsi="Times New Roman"/>
          <w:bCs/>
          <w:color w:val="000000" w:themeColor="text1"/>
          <w:sz w:val="24"/>
          <w:szCs w:val="24"/>
        </w:rPr>
      </w:pPr>
      <w:r w:rsidRPr="0087116E">
        <w:rPr>
          <w:rFonts w:ascii="Times New Roman" w:hAnsi="Times New Roman"/>
          <w:color w:val="000000" w:themeColor="text1"/>
          <w:sz w:val="24"/>
          <w:szCs w:val="24"/>
        </w:rPr>
        <w:t>Istniejąca sytuacja wymaga zatem zdecydowanych działań i</w:t>
      </w:r>
      <w:r w:rsidR="004A406E" w:rsidRPr="0087116E">
        <w:rPr>
          <w:rFonts w:ascii="Times New Roman" w:hAnsi="Times New Roman"/>
          <w:color w:val="000000" w:themeColor="text1"/>
          <w:sz w:val="24"/>
          <w:szCs w:val="24"/>
        </w:rPr>
        <w:t xml:space="preserve"> </w:t>
      </w:r>
      <w:r w:rsidRPr="0087116E">
        <w:rPr>
          <w:rFonts w:ascii="Times New Roman" w:hAnsi="Times New Roman"/>
          <w:color w:val="000000" w:themeColor="text1"/>
          <w:sz w:val="24"/>
          <w:szCs w:val="24"/>
        </w:rPr>
        <w:t>poszukiwania nowych rozwiązań</w:t>
      </w:r>
      <w:r w:rsidR="00C664FB" w:rsidRPr="0087116E">
        <w:rPr>
          <w:rFonts w:ascii="Times New Roman" w:hAnsi="Times New Roman"/>
          <w:color w:val="000000" w:themeColor="text1"/>
          <w:sz w:val="24"/>
          <w:szCs w:val="24"/>
        </w:rPr>
        <w:t>.</w:t>
      </w:r>
      <w:r w:rsidRPr="0087116E">
        <w:rPr>
          <w:rFonts w:ascii="Times New Roman" w:hAnsi="Times New Roman"/>
          <w:color w:val="000000" w:themeColor="text1"/>
          <w:sz w:val="24"/>
          <w:szCs w:val="24"/>
        </w:rPr>
        <w:t xml:space="preserve"> </w:t>
      </w:r>
      <w:r w:rsidR="00C664FB" w:rsidRPr="0087116E">
        <w:rPr>
          <w:rFonts w:ascii="Times New Roman" w:hAnsi="Times New Roman"/>
          <w:color w:val="000000" w:themeColor="text1"/>
          <w:sz w:val="24"/>
          <w:szCs w:val="24"/>
        </w:rPr>
        <w:t>W</w:t>
      </w:r>
      <w:r w:rsidRPr="0087116E">
        <w:rPr>
          <w:rFonts w:ascii="Times New Roman" w:hAnsi="Times New Roman"/>
          <w:color w:val="000000" w:themeColor="text1"/>
          <w:sz w:val="24"/>
          <w:szCs w:val="24"/>
        </w:rPr>
        <w:t>drożone dotychczas środki mające przeciwdziałać tym negatywnym zjawiskom, z</w:t>
      </w:r>
      <w:r w:rsidR="00AC1D41" w:rsidRPr="0087116E">
        <w:rPr>
          <w:rFonts w:ascii="Times New Roman" w:hAnsi="Times New Roman"/>
          <w:color w:val="000000" w:themeColor="text1"/>
          <w:sz w:val="24"/>
          <w:szCs w:val="24"/>
        </w:rPr>
        <w:t> </w:t>
      </w:r>
      <w:r w:rsidR="004A406E" w:rsidRPr="0087116E">
        <w:rPr>
          <w:rFonts w:ascii="Times New Roman" w:hAnsi="Times New Roman"/>
          <w:color w:val="000000" w:themeColor="text1"/>
          <w:sz w:val="24"/>
          <w:szCs w:val="24"/>
        </w:rPr>
        <w:t xml:space="preserve"> </w:t>
      </w:r>
      <w:r w:rsidRPr="0087116E">
        <w:rPr>
          <w:rFonts w:ascii="Times New Roman" w:hAnsi="Times New Roman"/>
          <w:color w:val="000000" w:themeColor="text1"/>
          <w:sz w:val="24"/>
          <w:szCs w:val="24"/>
        </w:rPr>
        <w:t xml:space="preserve">dzisiejszej perspektywy, okazują się niewystarczające. </w:t>
      </w:r>
      <w:r w:rsidR="00C664FB" w:rsidRPr="0087116E">
        <w:rPr>
          <w:rFonts w:ascii="Times New Roman" w:hAnsi="Times New Roman"/>
          <w:color w:val="000000" w:themeColor="text1"/>
          <w:sz w:val="24"/>
          <w:szCs w:val="24"/>
        </w:rPr>
        <w:t>Przeciwdziałanie oszustwom w</w:t>
      </w:r>
      <w:r w:rsidR="00AC1D41" w:rsidRPr="0087116E">
        <w:rPr>
          <w:rFonts w:ascii="Times New Roman" w:hAnsi="Times New Roman"/>
          <w:color w:val="000000" w:themeColor="text1"/>
          <w:sz w:val="24"/>
          <w:szCs w:val="24"/>
        </w:rPr>
        <w:t> </w:t>
      </w:r>
      <w:r w:rsidR="00C664FB" w:rsidRPr="0087116E">
        <w:rPr>
          <w:rFonts w:ascii="Times New Roman" w:hAnsi="Times New Roman"/>
          <w:color w:val="000000" w:themeColor="text1"/>
          <w:sz w:val="24"/>
          <w:szCs w:val="24"/>
        </w:rPr>
        <w:t>VAT, w wymiarze legislacyjny</w:t>
      </w:r>
      <w:r w:rsidR="007C0432" w:rsidRPr="0087116E">
        <w:rPr>
          <w:rFonts w:ascii="Times New Roman" w:hAnsi="Times New Roman"/>
          <w:color w:val="000000" w:themeColor="text1"/>
          <w:sz w:val="24"/>
          <w:szCs w:val="24"/>
        </w:rPr>
        <w:t>m</w:t>
      </w:r>
      <w:r w:rsidR="00C664FB" w:rsidRPr="0087116E">
        <w:rPr>
          <w:rFonts w:ascii="Times New Roman" w:hAnsi="Times New Roman"/>
          <w:color w:val="000000" w:themeColor="text1"/>
          <w:sz w:val="24"/>
          <w:szCs w:val="24"/>
        </w:rPr>
        <w:t>, sprowadziło się przede wszystkim do wprowadzenia</w:t>
      </w:r>
      <w:r w:rsidR="00994B72" w:rsidRPr="0087116E">
        <w:rPr>
          <w:rFonts w:ascii="Times New Roman" w:hAnsi="Times New Roman"/>
          <w:bCs/>
          <w:color w:val="000000" w:themeColor="text1"/>
          <w:sz w:val="24"/>
          <w:szCs w:val="24"/>
        </w:rPr>
        <w:t xml:space="preserve"> odwróconego obciążenia</w:t>
      </w:r>
      <w:r w:rsidR="00F77FE0" w:rsidRPr="0087116E">
        <w:rPr>
          <w:rFonts w:ascii="Times New Roman" w:hAnsi="Times New Roman"/>
          <w:bCs/>
          <w:color w:val="000000" w:themeColor="text1"/>
          <w:sz w:val="24"/>
          <w:szCs w:val="24"/>
        </w:rPr>
        <w:t xml:space="preserve"> (ang. reverse charg</w:t>
      </w:r>
      <w:r w:rsidR="00C664FB" w:rsidRPr="0087116E">
        <w:rPr>
          <w:rFonts w:ascii="Times New Roman" w:hAnsi="Times New Roman"/>
          <w:bCs/>
          <w:color w:val="000000" w:themeColor="text1"/>
          <w:sz w:val="24"/>
          <w:szCs w:val="24"/>
        </w:rPr>
        <w:t>e</w:t>
      </w:r>
      <w:r w:rsidR="00F77FE0" w:rsidRPr="0087116E">
        <w:rPr>
          <w:rFonts w:ascii="Times New Roman" w:hAnsi="Times New Roman"/>
          <w:bCs/>
          <w:color w:val="000000" w:themeColor="text1"/>
          <w:sz w:val="24"/>
          <w:szCs w:val="24"/>
        </w:rPr>
        <w:t>)</w:t>
      </w:r>
      <w:r w:rsidR="00FC4DFF" w:rsidRPr="0087116E">
        <w:rPr>
          <w:rFonts w:ascii="Times New Roman" w:hAnsi="Times New Roman"/>
          <w:bCs/>
          <w:color w:val="000000" w:themeColor="text1"/>
          <w:sz w:val="24"/>
          <w:szCs w:val="24"/>
        </w:rPr>
        <w:t xml:space="preserve"> na</w:t>
      </w:r>
      <w:r w:rsidR="00C664FB" w:rsidRPr="0087116E">
        <w:rPr>
          <w:rFonts w:ascii="Times New Roman" w:hAnsi="Times New Roman"/>
          <w:bCs/>
          <w:color w:val="000000" w:themeColor="text1"/>
          <w:sz w:val="24"/>
          <w:szCs w:val="24"/>
        </w:rPr>
        <w:t xml:space="preserve"> niektóre rodzaje towarów</w:t>
      </w:r>
      <w:r w:rsidR="00994B72" w:rsidRPr="0087116E">
        <w:rPr>
          <w:rFonts w:ascii="Times New Roman" w:hAnsi="Times New Roman"/>
          <w:bCs/>
          <w:color w:val="000000" w:themeColor="text1"/>
          <w:sz w:val="24"/>
          <w:szCs w:val="24"/>
        </w:rPr>
        <w:t xml:space="preserve"> </w:t>
      </w:r>
      <w:r w:rsidR="00C664FB" w:rsidRPr="0087116E">
        <w:rPr>
          <w:rFonts w:ascii="Times New Roman" w:hAnsi="Times New Roman"/>
          <w:bCs/>
          <w:color w:val="000000" w:themeColor="text1"/>
          <w:sz w:val="24"/>
          <w:szCs w:val="24"/>
        </w:rPr>
        <w:t>oraz</w:t>
      </w:r>
      <w:r w:rsidR="00994B72" w:rsidRPr="0087116E">
        <w:rPr>
          <w:rFonts w:ascii="Times New Roman" w:hAnsi="Times New Roman"/>
          <w:bCs/>
          <w:color w:val="000000" w:themeColor="text1"/>
          <w:sz w:val="24"/>
          <w:szCs w:val="24"/>
        </w:rPr>
        <w:t xml:space="preserve"> odpowiedzialności solidarnej nabywcy za </w:t>
      </w:r>
      <w:r w:rsidR="00994B72" w:rsidRPr="0087116E">
        <w:rPr>
          <w:rFonts w:ascii="Times New Roman" w:hAnsi="Times New Roman"/>
          <w:color w:val="000000" w:themeColor="text1"/>
          <w:sz w:val="24"/>
          <w:szCs w:val="24"/>
        </w:rPr>
        <w:t>zaległości podatkowe podmiotu dokonującego dostaw określonych</w:t>
      </w:r>
      <w:r w:rsidR="00C664FB" w:rsidRPr="0087116E">
        <w:rPr>
          <w:rFonts w:ascii="Times New Roman" w:hAnsi="Times New Roman"/>
          <w:color w:val="000000" w:themeColor="text1"/>
          <w:sz w:val="24"/>
          <w:szCs w:val="24"/>
        </w:rPr>
        <w:t>, wrażliwych</w:t>
      </w:r>
      <w:r w:rsidR="00994B72" w:rsidRPr="0087116E">
        <w:rPr>
          <w:rFonts w:ascii="Times New Roman" w:hAnsi="Times New Roman"/>
          <w:color w:val="000000" w:themeColor="text1"/>
          <w:sz w:val="24"/>
          <w:szCs w:val="24"/>
        </w:rPr>
        <w:t xml:space="preserve"> towarów.</w:t>
      </w:r>
      <w:r w:rsidR="00C664FB" w:rsidRPr="0087116E">
        <w:rPr>
          <w:rFonts w:ascii="Times New Roman" w:hAnsi="Times New Roman"/>
          <w:color w:val="000000" w:themeColor="text1"/>
          <w:sz w:val="24"/>
          <w:szCs w:val="24"/>
        </w:rPr>
        <w:t xml:space="preserve"> </w:t>
      </w:r>
    </w:p>
    <w:p w:rsidR="00C664FB" w:rsidRPr="0087116E" w:rsidRDefault="00D43B8D"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t>Niniejszy projekt ustawy</w:t>
      </w:r>
      <w:r w:rsidR="00994B72" w:rsidRPr="0087116E">
        <w:rPr>
          <w:rFonts w:ascii="Times New Roman" w:hAnsi="Times New Roman"/>
          <w:color w:val="000000" w:themeColor="text1"/>
          <w:sz w:val="24"/>
          <w:szCs w:val="24"/>
        </w:rPr>
        <w:t xml:space="preserve"> wprowadza </w:t>
      </w:r>
      <w:r w:rsidR="00C664FB" w:rsidRPr="0087116E">
        <w:rPr>
          <w:rFonts w:ascii="Times New Roman" w:hAnsi="Times New Roman"/>
          <w:color w:val="000000" w:themeColor="text1"/>
          <w:sz w:val="24"/>
          <w:szCs w:val="24"/>
        </w:rPr>
        <w:t>nowe</w:t>
      </w:r>
      <w:r w:rsidR="00994B72" w:rsidRPr="0087116E">
        <w:rPr>
          <w:rFonts w:ascii="Times New Roman" w:hAnsi="Times New Roman"/>
          <w:color w:val="000000" w:themeColor="text1"/>
          <w:sz w:val="24"/>
          <w:szCs w:val="24"/>
        </w:rPr>
        <w:t xml:space="preserve"> rozwiązanie</w:t>
      </w:r>
      <w:r w:rsidR="00C664FB" w:rsidRPr="0087116E">
        <w:rPr>
          <w:rFonts w:ascii="Times New Roman" w:hAnsi="Times New Roman"/>
          <w:color w:val="000000" w:themeColor="text1"/>
          <w:sz w:val="24"/>
          <w:szCs w:val="24"/>
        </w:rPr>
        <w:t>, które ma</w:t>
      </w:r>
      <w:r w:rsidRPr="0087116E">
        <w:rPr>
          <w:rFonts w:ascii="Times New Roman" w:hAnsi="Times New Roman"/>
          <w:color w:val="000000" w:themeColor="text1"/>
          <w:sz w:val="24"/>
          <w:szCs w:val="24"/>
        </w:rPr>
        <w:t xml:space="preserve"> na celu</w:t>
      </w:r>
      <w:r w:rsidR="00C664FB" w:rsidRPr="0087116E">
        <w:rPr>
          <w:rFonts w:ascii="Times New Roman" w:hAnsi="Times New Roman"/>
          <w:color w:val="000000" w:themeColor="text1"/>
          <w:sz w:val="24"/>
          <w:szCs w:val="24"/>
        </w:rPr>
        <w:t xml:space="preserve"> skuteczną</w:t>
      </w:r>
      <w:r w:rsidRPr="0087116E">
        <w:rPr>
          <w:rFonts w:ascii="Times New Roman" w:hAnsi="Times New Roman"/>
          <w:color w:val="000000" w:themeColor="text1"/>
          <w:sz w:val="24"/>
          <w:szCs w:val="24"/>
        </w:rPr>
        <w:t xml:space="preserve"> poprawę ściągalności podatku </w:t>
      </w:r>
      <w:r w:rsidR="00265F22" w:rsidRPr="0087116E">
        <w:rPr>
          <w:rFonts w:ascii="Times New Roman" w:hAnsi="Times New Roman"/>
          <w:color w:val="000000" w:themeColor="text1"/>
          <w:sz w:val="24"/>
          <w:szCs w:val="24"/>
        </w:rPr>
        <w:t>–</w:t>
      </w:r>
      <w:r w:rsidR="00994B72" w:rsidRPr="0087116E">
        <w:rPr>
          <w:rFonts w:ascii="Times New Roman" w:hAnsi="Times New Roman"/>
          <w:color w:val="000000" w:themeColor="text1"/>
          <w:sz w:val="24"/>
          <w:szCs w:val="24"/>
        </w:rPr>
        <w:t xml:space="preserve"> tzw. mechanizm podzielonej płatności (ang. split payment)</w:t>
      </w:r>
      <w:r w:rsidR="008B7E8E" w:rsidRPr="0087116E">
        <w:rPr>
          <w:rFonts w:ascii="Times New Roman" w:hAnsi="Times New Roman"/>
          <w:color w:val="000000" w:themeColor="text1"/>
          <w:sz w:val="24"/>
          <w:szCs w:val="24"/>
        </w:rPr>
        <w:t xml:space="preserve">.  </w:t>
      </w:r>
    </w:p>
    <w:p w:rsidR="00C223AA" w:rsidRPr="0087116E" w:rsidRDefault="008B7E8E"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t xml:space="preserve">Istota tego </w:t>
      </w:r>
      <w:r w:rsidR="004152B8" w:rsidRPr="0087116E">
        <w:rPr>
          <w:rFonts w:ascii="Times New Roman" w:hAnsi="Times New Roman"/>
          <w:color w:val="000000" w:themeColor="text1"/>
          <w:sz w:val="24"/>
          <w:szCs w:val="24"/>
        </w:rPr>
        <w:t xml:space="preserve">rozwiązania </w:t>
      </w:r>
      <w:r w:rsidRPr="0087116E">
        <w:rPr>
          <w:rFonts w:ascii="Times New Roman" w:hAnsi="Times New Roman"/>
          <w:color w:val="000000" w:themeColor="text1"/>
          <w:sz w:val="24"/>
          <w:szCs w:val="24"/>
        </w:rPr>
        <w:t xml:space="preserve">polega na tym, że </w:t>
      </w:r>
      <w:r w:rsidR="00C664FB" w:rsidRPr="0087116E">
        <w:rPr>
          <w:rFonts w:ascii="Times New Roman" w:hAnsi="Times New Roman"/>
          <w:color w:val="000000" w:themeColor="text1"/>
          <w:sz w:val="24"/>
          <w:szCs w:val="24"/>
        </w:rPr>
        <w:t xml:space="preserve">płatność za nabyty towar lub usługę jest dokonywana w taki sposób, że </w:t>
      </w:r>
      <w:r w:rsidR="004F5A2D" w:rsidRPr="0087116E">
        <w:rPr>
          <w:rFonts w:ascii="Times New Roman" w:hAnsi="Times New Roman"/>
          <w:color w:val="000000" w:themeColor="text1"/>
          <w:sz w:val="24"/>
          <w:szCs w:val="24"/>
        </w:rPr>
        <w:t>zapłata odpowiadająca wartości sprzedaży netto jest płacona</w:t>
      </w:r>
      <w:r w:rsidR="00C664FB" w:rsidRPr="0087116E">
        <w:rPr>
          <w:rFonts w:ascii="Times New Roman" w:hAnsi="Times New Roman"/>
          <w:color w:val="000000" w:themeColor="text1"/>
          <w:sz w:val="24"/>
          <w:szCs w:val="24"/>
        </w:rPr>
        <w:t xml:space="preserve"> przez nabywcę na </w:t>
      </w:r>
      <w:r w:rsidR="004F5A2D" w:rsidRPr="0087116E">
        <w:rPr>
          <w:rFonts w:ascii="Times New Roman" w:hAnsi="Times New Roman"/>
          <w:color w:val="000000" w:themeColor="text1"/>
          <w:sz w:val="24"/>
          <w:szCs w:val="24"/>
        </w:rPr>
        <w:t>rachunek bankowy</w:t>
      </w:r>
      <w:r w:rsidR="00C664FB" w:rsidRPr="0087116E">
        <w:rPr>
          <w:rFonts w:ascii="Times New Roman" w:hAnsi="Times New Roman"/>
          <w:color w:val="000000" w:themeColor="text1"/>
          <w:sz w:val="24"/>
          <w:szCs w:val="24"/>
        </w:rPr>
        <w:t xml:space="preserve"> dostawcy, natomiast pozostała </w:t>
      </w:r>
      <w:r w:rsidR="004F5A2D" w:rsidRPr="0087116E">
        <w:rPr>
          <w:rFonts w:ascii="Times New Roman" w:hAnsi="Times New Roman"/>
          <w:color w:val="000000" w:themeColor="text1"/>
          <w:sz w:val="24"/>
          <w:szCs w:val="24"/>
        </w:rPr>
        <w:t xml:space="preserve">zapłata odpowiadająca </w:t>
      </w:r>
      <w:r w:rsidR="00C664FB" w:rsidRPr="0087116E">
        <w:rPr>
          <w:rFonts w:ascii="Times New Roman" w:hAnsi="Times New Roman"/>
          <w:color w:val="000000" w:themeColor="text1"/>
          <w:sz w:val="24"/>
          <w:szCs w:val="24"/>
        </w:rPr>
        <w:t xml:space="preserve">kwocie </w:t>
      </w:r>
      <w:r w:rsidR="004F5A2D" w:rsidRPr="0087116E">
        <w:rPr>
          <w:rFonts w:ascii="Times New Roman" w:hAnsi="Times New Roman"/>
          <w:color w:val="000000" w:themeColor="text1"/>
          <w:sz w:val="24"/>
          <w:szCs w:val="24"/>
        </w:rPr>
        <w:t xml:space="preserve">podatku </w:t>
      </w:r>
      <w:r w:rsidR="00564448" w:rsidRPr="0087116E">
        <w:rPr>
          <w:rFonts w:ascii="Times New Roman" w:hAnsi="Times New Roman"/>
          <w:color w:val="000000" w:themeColor="text1"/>
          <w:sz w:val="24"/>
          <w:szCs w:val="24"/>
        </w:rPr>
        <w:t>od towarów i usług</w:t>
      </w:r>
      <w:r w:rsidR="004F5A2D" w:rsidRPr="0087116E">
        <w:rPr>
          <w:rFonts w:ascii="Times New Roman" w:hAnsi="Times New Roman"/>
          <w:color w:val="000000" w:themeColor="text1"/>
          <w:sz w:val="24"/>
          <w:szCs w:val="24"/>
        </w:rPr>
        <w:t>, jest płaco</w:t>
      </w:r>
      <w:r w:rsidR="00C664FB" w:rsidRPr="0087116E">
        <w:rPr>
          <w:rFonts w:ascii="Times New Roman" w:hAnsi="Times New Roman"/>
          <w:color w:val="000000" w:themeColor="text1"/>
          <w:sz w:val="24"/>
          <w:szCs w:val="24"/>
        </w:rPr>
        <w:t xml:space="preserve">na na specjalne konto </w:t>
      </w:r>
      <w:r w:rsidR="004F5A2D" w:rsidRPr="0087116E">
        <w:rPr>
          <w:rFonts w:ascii="Times New Roman" w:hAnsi="Times New Roman"/>
          <w:color w:val="000000" w:themeColor="text1"/>
          <w:sz w:val="24"/>
          <w:szCs w:val="24"/>
        </w:rPr>
        <w:t xml:space="preserve">dostawcy - </w:t>
      </w:r>
      <w:r w:rsidR="00A02075" w:rsidRPr="0087116E">
        <w:rPr>
          <w:rFonts w:ascii="Times New Roman" w:hAnsi="Times New Roman"/>
          <w:color w:val="000000" w:themeColor="text1"/>
          <w:sz w:val="24"/>
          <w:szCs w:val="24"/>
        </w:rPr>
        <w:t>rachunek</w:t>
      </w:r>
      <w:r w:rsidR="004F5A2D" w:rsidRPr="0087116E">
        <w:rPr>
          <w:rFonts w:ascii="Times New Roman" w:hAnsi="Times New Roman"/>
          <w:color w:val="000000" w:themeColor="text1"/>
          <w:sz w:val="24"/>
          <w:szCs w:val="24"/>
        </w:rPr>
        <w:t xml:space="preserve"> VAT</w:t>
      </w:r>
      <w:r w:rsidR="00C223AA" w:rsidRPr="0087116E">
        <w:rPr>
          <w:rFonts w:ascii="Times New Roman" w:hAnsi="Times New Roman"/>
          <w:color w:val="000000" w:themeColor="text1"/>
          <w:sz w:val="24"/>
          <w:szCs w:val="24"/>
        </w:rPr>
        <w:t>. Dostawca ma bardzo ograniczone możliwości dysponowania śro</w:t>
      </w:r>
      <w:r w:rsidR="00A02075" w:rsidRPr="0087116E">
        <w:rPr>
          <w:rFonts w:ascii="Times New Roman" w:hAnsi="Times New Roman"/>
          <w:color w:val="000000" w:themeColor="text1"/>
          <w:sz w:val="24"/>
          <w:szCs w:val="24"/>
        </w:rPr>
        <w:t>dkami znajdującymi się na rachunku</w:t>
      </w:r>
      <w:r w:rsidR="00C223AA" w:rsidRPr="0087116E">
        <w:rPr>
          <w:rFonts w:ascii="Times New Roman" w:hAnsi="Times New Roman"/>
          <w:color w:val="000000" w:themeColor="text1"/>
          <w:sz w:val="24"/>
          <w:szCs w:val="24"/>
        </w:rPr>
        <w:t xml:space="preserve"> VAT. </w:t>
      </w:r>
    </w:p>
    <w:p w:rsidR="00AB3B91" w:rsidRPr="0087116E" w:rsidRDefault="00C223AA"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t xml:space="preserve">Dzięki temu, że </w:t>
      </w:r>
      <w:r w:rsidR="008B7E8E" w:rsidRPr="0087116E">
        <w:rPr>
          <w:rFonts w:ascii="Times New Roman" w:hAnsi="Times New Roman"/>
          <w:color w:val="000000" w:themeColor="text1"/>
          <w:sz w:val="24"/>
          <w:szCs w:val="24"/>
        </w:rPr>
        <w:t xml:space="preserve">dostawca nie otrzymuje </w:t>
      </w:r>
      <w:r w:rsidR="00C664FB" w:rsidRPr="0087116E">
        <w:rPr>
          <w:rFonts w:ascii="Times New Roman" w:hAnsi="Times New Roman"/>
          <w:color w:val="000000" w:themeColor="text1"/>
          <w:sz w:val="24"/>
          <w:szCs w:val="24"/>
        </w:rPr>
        <w:t>całej</w:t>
      </w:r>
      <w:r w:rsidR="008B7E8E" w:rsidRPr="0087116E">
        <w:rPr>
          <w:rFonts w:ascii="Times New Roman" w:hAnsi="Times New Roman"/>
          <w:color w:val="000000" w:themeColor="text1"/>
          <w:sz w:val="24"/>
          <w:szCs w:val="24"/>
        </w:rPr>
        <w:t xml:space="preserve"> kwoty brutto od nabywcy</w:t>
      </w:r>
      <w:r w:rsidR="004F5A2D" w:rsidRPr="0087116E">
        <w:rPr>
          <w:rFonts w:ascii="Times New Roman" w:hAnsi="Times New Roman"/>
          <w:color w:val="000000" w:themeColor="text1"/>
          <w:sz w:val="24"/>
          <w:szCs w:val="24"/>
        </w:rPr>
        <w:t xml:space="preserve"> na swój rachunek  bankowy</w:t>
      </w:r>
      <w:r w:rsidR="008B7E8E" w:rsidRPr="0087116E">
        <w:rPr>
          <w:rFonts w:ascii="Times New Roman" w:hAnsi="Times New Roman"/>
          <w:color w:val="000000" w:themeColor="text1"/>
          <w:sz w:val="24"/>
          <w:szCs w:val="24"/>
        </w:rPr>
        <w:t xml:space="preserve">, nie może </w:t>
      </w:r>
      <w:r w:rsidR="007C0432" w:rsidRPr="0087116E">
        <w:rPr>
          <w:rFonts w:ascii="Times New Roman" w:hAnsi="Times New Roman"/>
          <w:color w:val="000000" w:themeColor="text1"/>
          <w:sz w:val="24"/>
          <w:szCs w:val="24"/>
        </w:rPr>
        <w:t xml:space="preserve">tym </w:t>
      </w:r>
      <w:r w:rsidR="008B7E8E" w:rsidRPr="0087116E">
        <w:rPr>
          <w:rFonts w:ascii="Times New Roman" w:hAnsi="Times New Roman"/>
          <w:color w:val="000000" w:themeColor="text1"/>
          <w:sz w:val="24"/>
          <w:szCs w:val="24"/>
        </w:rPr>
        <w:t xml:space="preserve">samym przy przeprowadzaniu transakcji gospodarczych mających na celu wyłudzanie podatku </w:t>
      </w:r>
      <w:r w:rsidR="00564448" w:rsidRPr="0087116E">
        <w:rPr>
          <w:rFonts w:ascii="Times New Roman" w:hAnsi="Times New Roman"/>
          <w:color w:val="000000" w:themeColor="text1"/>
          <w:sz w:val="24"/>
          <w:szCs w:val="24"/>
        </w:rPr>
        <w:t>od towarów i usług</w:t>
      </w:r>
      <w:r w:rsidR="008B7E8E" w:rsidRPr="0087116E">
        <w:rPr>
          <w:rFonts w:ascii="Times New Roman" w:hAnsi="Times New Roman"/>
          <w:color w:val="000000" w:themeColor="text1"/>
          <w:sz w:val="24"/>
          <w:szCs w:val="24"/>
        </w:rPr>
        <w:t>,  szybko „zniknąć”, zatrzymując dla własnych korzyści VAT należny fiskusowi.</w:t>
      </w:r>
    </w:p>
    <w:p w:rsidR="00DA600E" w:rsidRPr="0087116E" w:rsidRDefault="00F77FE0"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t xml:space="preserve">Mechanizm podzielonej płatności </w:t>
      </w:r>
      <w:r w:rsidR="00994B72" w:rsidRPr="0087116E">
        <w:rPr>
          <w:rFonts w:ascii="Times New Roman" w:hAnsi="Times New Roman"/>
          <w:color w:val="000000" w:themeColor="text1"/>
          <w:sz w:val="24"/>
          <w:szCs w:val="24"/>
        </w:rPr>
        <w:t xml:space="preserve">uważany jest za jedno z rozwiązań </w:t>
      </w:r>
      <w:r w:rsidR="004152B8" w:rsidRPr="0087116E">
        <w:rPr>
          <w:rFonts w:ascii="Times New Roman" w:hAnsi="Times New Roman"/>
          <w:color w:val="000000" w:themeColor="text1"/>
          <w:sz w:val="24"/>
          <w:szCs w:val="24"/>
        </w:rPr>
        <w:t xml:space="preserve">mających na celu </w:t>
      </w:r>
      <w:r w:rsidR="00994B72" w:rsidRPr="0087116E">
        <w:rPr>
          <w:rFonts w:ascii="Times New Roman" w:hAnsi="Times New Roman"/>
          <w:color w:val="000000" w:themeColor="text1"/>
          <w:sz w:val="24"/>
          <w:szCs w:val="24"/>
        </w:rPr>
        <w:t>przeciwdziałani</w:t>
      </w:r>
      <w:r w:rsidR="004152B8" w:rsidRPr="0087116E">
        <w:rPr>
          <w:rFonts w:ascii="Times New Roman" w:hAnsi="Times New Roman"/>
          <w:color w:val="000000" w:themeColor="text1"/>
          <w:sz w:val="24"/>
          <w:szCs w:val="24"/>
        </w:rPr>
        <w:t>e</w:t>
      </w:r>
      <w:r w:rsidR="00994B72" w:rsidRPr="0087116E">
        <w:rPr>
          <w:rFonts w:ascii="Times New Roman" w:hAnsi="Times New Roman"/>
          <w:color w:val="000000" w:themeColor="text1"/>
          <w:sz w:val="24"/>
          <w:szCs w:val="24"/>
        </w:rPr>
        <w:t xml:space="preserve"> nadużyciom i oszustwom podatkowym. Umożliwia bowiem organom podatkowym monitorowanie i blokowanie środków na rachunkach VAT, eliminując ryzyko znikania podatników wraz z zapłaconym im przez kontrahentów, a nieod</w:t>
      </w:r>
      <w:r w:rsidRPr="0087116E">
        <w:rPr>
          <w:rFonts w:ascii="Times New Roman" w:hAnsi="Times New Roman"/>
          <w:color w:val="000000" w:themeColor="text1"/>
          <w:sz w:val="24"/>
          <w:szCs w:val="24"/>
        </w:rPr>
        <w:t>prowadzonym podatkiem VAT. Mechanizm</w:t>
      </w:r>
      <w:r w:rsidR="00994B72" w:rsidRPr="0087116E">
        <w:rPr>
          <w:rFonts w:ascii="Times New Roman" w:hAnsi="Times New Roman"/>
          <w:color w:val="000000" w:themeColor="text1"/>
          <w:sz w:val="24"/>
          <w:szCs w:val="24"/>
        </w:rPr>
        <w:t xml:space="preserve"> ten z założenia utrudnia, lub wręcz uniemożliwia, powstawanie nadużyć już na etapie samej transakcji. Jednocześnie zapewni lepszą transparentność rozliczeń VAT-owskich i utrudni wyprowadzanie pieniędzy za granicę.</w:t>
      </w:r>
    </w:p>
    <w:p w:rsidR="00994B72" w:rsidRPr="0087116E" w:rsidRDefault="00994B72"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t>Mechanizm podzielonej płatności znajdzie</w:t>
      </w:r>
      <w:r w:rsidR="00DA600E" w:rsidRPr="0087116E">
        <w:rPr>
          <w:rFonts w:ascii="Times New Roman" w:hAnsi="Times New Roman"/>
          <w:color w:val="000000" w:themeColor="text1"/>
          <w:sz w:val="24"/>
          <w:szCs w:val="24"/>
        </w:rPr>
        <w:t xml:space="preserve"> zastosowanie wyłącznie w odniesieniu do transakcji dokonywanych na rzecz innych podatników,</w:t>
      </w:r>
      <w:r w:rsidR="00C223AA" w:rsidRPr="0087116E">
        <w:rPr>
          <w:rFonts w:ascii="Times New Roman" w:hAnsi="Times New Roman"/>
          <w:color w:val="000000" w:themeColor="text1"/>
          <w:sz w:val="24"/>
          <w:szCs w:val="24"/>
        </w:rPr>
        <w:t xml:space="preserve"> czyli do transakcji B2B. W</w:t>
      </w:r>
      <w:r w:rsidR="00DA600E" w:rsidRPr="0087116E">
        <w:rPr>
          <w:rFonts w:ascii="Times New Roman" w:hAnsi="Times New Roman"/>
          <w:color w:val="000000" w:themeColor="text1"/>
          <w:sz w:val="24"/>
          <w:szCs w:val="24"/>
        </w:rPr>
        <w:t xml:space="preserve"> konsekwencji pozostaje bez wpływu na zakupy dokonywane przez konsumentów (nieprowadząc</w:t>
      </w:r>
      <w:r w:rsidR="00C223AA" w:rsidRPr="0087116E">
        <w:rPr>
          <w:rFonts w:ascii="Times New Roman" w:hAnsi="Times New Roman"/>
          <w:color w:val="000000" w:themeColor="text1"/>
          <w:sz w:val="24"/>
          <w:szCs w:val="24"/>
        </w:rPr>
        <w:t>ych działalności gospodarczej), nie będzie możliwe zastosowanie mechanizmu podzielonej płatności w transakcjach B2C.</w:t>
      </w:r>
    </w:p>
    <w:p w:rsidR="00994B72" w:rsidRPr="0087116E" w:rsidRDefault="00994B72"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lastRenderedPageBreak/>
        <w:t xml:space="preserve">Proponowane </w:t>
      </w:r>
      <w:r w:rsidR="00F77FE0" w:rsidRPr="0087116E">
        <w:rPr>
          <w:rFonts w:ascii="Times New Roman" w:hAnsi="Times New Roman"/>
          <w:color w:val="000000" w:themeColor="text1"/>
          <w:sz w:val="24"/>
          <w:szCs w:val="24"/>
        </w:rPr>
        <w:t xml:space="preserve">w projekcie </w:t>
      </w:r>
      <w:r w:rsidRPr="0087116E">
        <w:rPr>
          <w:rFonts w:ascii="Times New Roman" w:hAnsi="Times New Roman"/>
          <w:color w:val="000000" w:themeColor="text1"/>
          <w:sz w:val="24"/>
          <w:szCs w:val="24"/>
        </w:rPr>
        <w:t xml:space="preserve">rozwiązanie zakłada </w:t>
      </w:r>
      <w:r w:rsidRPr="0087116E">
        <w:rPr>
          <w:rFonts w:ascii="Times New Roman" w:hAnsi="Times New Roman"/>
          <w:color w:val="000000" w:themeColor="text1"/>
          <w:sz w:val="24"/>
          <w:szCs w:val="24"/>
          <w:u w:val="single"/>
        </w:rPr>
        <w:t>dobrowolność</w:t>
      </w:r>
      <w:r w:rsidRPr="0087116E">
        <w:rPr>
          <w:rFonts w:ascii="Times New Roman" w:hAnsi="Times New Roman"/>
          <w:color w:val="000000" w:themeColor="text1"/>
          <w:sz w:val="24"/>
          <w:szCs w:val="24"/>
        </w:rPr>
        <w:t xml:space="preserve"> w stosowaniu mechanizmu podzielonej płatności</w:t>
      </w:r>
      <w:r w:rsidR="00F77FE0" w:rsidRPr="0087116E">
        <w:rPr>
          <w:rFonts w:ascii="Times New Roman" w:hAnsi="Times New Roman"/>
          <w:color w:val="000000" w:themeColor="text1"/>
          <w:sz w:val="24"/>
          <w:szCs w:val="24"/>
        </w:rPr>
        <w:t>. I</w:t>
      </w:r>
      <w:r w:rsidRPr="0087116E">
        <w:rPr>
          <w:rFonts w:ascii="Times New Roman" w:hAnsi="Times New Roman"/>
          <w:color w:val="000000" w:themeColor="text1"/>
          <w:sz w:val="24"/>
          <w:szCs w:val="24"/>
        </w:rPr>
        <w:t>nicjatywę w powyższym zakresie pozostawia się nabywcy towarów lub usług</w:t>
      </w:r>
      <w:r w:rsidR="00F77FE0" w:rsidRPr="0087116E">
        <w:rPr>
          <w:rFonts w:ascii="Times New Roman" w:hAnsi="Times New Roman"/>
          <w:color w:val="000000" w:themeColor="text1"/>
          <w:sz w:val="24"/>
          <w:szCs w:val="24"/>
        </w:rPr>
        <w:t>, niemniej jednak skorzystanie przez niego z tej metody rozliczeń będzie oznaczało określone konsekwencje zarówno dla nabywcy, jak i dostaw</w:t>
      </w:r>
      <w:r w:rsidR="007C0432" w:rsidRPr="0087116E">
        <w:rPr>
          <w:rFonts w:ascii="Times New Roman" w:hAnsi="Times New Roman"/>
          <w:color w:val="000000" w:themeColor="text1"/>
          <w:sz w:val="24"/>
          <w:szCs w:val="24"/>
        </w:rPr>
        <w:t>c</w:t>
      </w:r>
      <w:r w:rsidR="00F77FE0" w:rsidRPr="0087116E">
        <w:rPr>
          <w:rFonts w:ascii="Times New Roman" w:hAnsi="Times New Roman"/>
          <w:color w:val="000000" w:themeColor="text1"/>
          <w:sz w:val="24"/>
          <w:szCs w:val="24"/>
        </w:rPr>
        <w:t xml:space="preserve">y towarów lub </w:t>
      </w:r>
      <w:r w:rsidR="007C0432" w:rsidRPr="0087116E">
        <w:rPr>
          <w:rFonts w:ascii="Times New Roman" w:hAnsi="Times New Roman"/>
          <w:color w:val="000000" w:themeColor="text1"/>
          <w:sz w:val="24"/>
          <w:szCs w:val="24"/>
        </w:rPr>
        <w:t>usługodawcy</w:t>
      </w:r>
      <w:r w:rsidR="00F77FE0" w:rsidRPr="0087116E">
        <w:rPr>
          <w:rFonts w:ascii="Times New Roman" w:hAnsi="Times New Roman"/>
          <w:color w:val="000000" w:themeColor="text1"/>
          <w:sz w:val="24"/>
          <w:szCs w:val="24"/>
        </w:rPr>
        <w:t>.</w:t>
      </w:r>
    </w:p>
    <w:p w:rsidR="005416A3" w:rsidRPr="0087116E" w:rsidRDefault="00C223AA"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t>W celu umożliwienia wszystkim podatnikom nabywającym towary lub usługi dokonywania płatności w ramach mechanizmu podzielonej płatności, rachunek VAT</w:t>
      </w:r>
      <w:r w:rsidR="00F77FE0" w:rsidRPr="0087116E">
        <w:rPr>
          <w:rFonts w:ascii="Times New Roman" w:hAnsi="Times New Roman"/>
          <w:color w:val="000000" w:themeColor="text1"/>
          <w:sz w:val="24"/>
          <w:szCs w:val="24"/>
        </w:rPr>
        <w:t xml:space="preserve"> </w:t>
      </w:r>
      <w:r w:rsidRPr="0087116E">
        <w:rPr>
          <w:rFonts w:ascii="Times New Roman" w:hAnsi="Times New Roman"/>
          <w:color w:val="000000" w:themeColor="text1"/>
          <w:sz w:val="24"/>
          <w:szCs w:val="24"/>
        </w:rPr>
        <w:t>będzie zakładany</w:t>
      </w:r>
      <w:r w:rsidR="00F77FE0" w:rsidRPr="0087116E">
        <w:rPr>
          <w:rFonts w:ascii="Times New Roman" w:hAnsi="Times New Roman"/>
          <w:color w:val="000000" w:themeColor="text1"/>
          <w:sz w:val="24"/>
          <w:szCs w:val="24"/>
        </w:rPr>
        <w:t xml:space="preserve"> </w:t>
      </w:r>
      <w:r w:rsidR="005416A3" w:rsidRPr="0087116E">
        <w:rPr>
          <w:rFonts w:ascii="Times New Roman" w:hAnsi="Times New Roman"/>
          <w:color w:val="000000" w:themeColor="text1"/>
          <w:sz w:val="24"/>
          <w:szCs w:val="24"/>
        </w:rPr>
        <w:t xml:space="preserve">przez banki lub spółdzielcze kasy oszczędnościowo-kredytowe dla każdego podatnika </w:t>
      </w:r>
      <w:r w:rsidR="00564448" w:rsidRPr="0087116E">
        <w:rPr>
          <w:rFonts w:ascii="Times New Roman" w:hAnsi="Times New Roman"/>
          <w:color w:val="000000" w:themeColor="text1"/>
          <w:sz w:val="24"/>
          <w:szCs w:val="24"/>
        </w:rPr>
        <w:t>od towarów i usług</w:t>
      </w:r>
      <w:r w:rsidR="005416A3" w:rsidRPr="0087116E">
        <w:rPr>
          <w:rFonts w:ascii="Times New Roman" w:hAnsi="Times New Roman"/>
          <w:color w:val="000000" w:themeColor="text1"/>
          <w:sz w:val="24"/>
          <w:szCs w:val="24"/>
        </w:rPr>
        <w:t xml:space="preserve">. </w:t>
      </w:r>
      <w:r w:rsidRPr="0087116E">
        <w:rPr>
          <w:rFonts w:ascii="Times New Roman" w:hAnsi="Times New Roman"/>
          <w:color w:val="000000" w:themeColor="text1"/>
          <w:sz w:val="24"/>
          <w:szCs w:val="24"/>
        </w:rPr>
        <w:t>W pakiecie zmian znajdują się stosowne przepisy, nakładające na banki i SKOK-i obowiązek założenia wszystkim podatnikom rachunków VAT.</w:t>
      </w:r>
    </w:p>
    <w:p w:rsidR="00D62397" w:rsidRPr="0087116E" w:rsidRDefault="00C223AA"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t xml:space="preserve">Środki </w:t>
      </w:r>
      <w:r w:rsidR="008B4022" w:rsidRPr="0087116E">
        <w:rPr>
          <w:rFonts w:ascii="Times New Roman" w:hAnsi="Times New Roman"/>
          <w:color w:val="000000" w:themeColor="text1"/>
          <w:sz w:val="24"/>
          <w:szCs w:val="24"/>
        </w:rPr>
        <w:t>zgromadzone na rachunku VAT będą cały czas środkami należącymi do podatnika</w:t>
      </w:r>
      <w:r w:rsidR="00564448" w:rsidRPr="0087116E">
        <w:rPr>
          <w:color w:val="000000" w:themeColor="text1"/>
        </w:rPr>
        <w:t xml:space="preserve"> </w:t>
      </w:r>
      <w:r w:rsidR="00564448" w:rsidRPr="0087116E">
        <w:rPr>
          <w:rFonts w:ascii="Times New Roman" w:hAnsi="Times New Roman"/>
          <w:color w:val="000000" w:themeColor="text1"/>
          <w:sz w:val="24"/>
          <w:szCs w:val="24"/>
        </w:rPr>
        <w:t>od towarów i usług</w:t>
      </w:r>
      <w:r w:rsidR="004152B8" w:rsidRPr="0087116E">
        <w:rPr>
          <w:rFonts w:ascii="Times New Roman" w:hAnsi="Times New Roman"/>
          <w:color w:val="000000" w:themeColor="text1"/>
          <w:sz w:val="24"/>
          <w:szCs w:val="24"/>
        </w:rPr>
        <w:t>. P</w:t>
      </w:r>
      <w:r w:rsidR="008B4022" w:rsidRPr="0087116E">
        <w:rPr>
          <w:rFonts w:ascii="Times New Roman" w:hAnsi="Times New Roman"/>
          <w:color w:val="000000" w:themeColor="text1"/>
          <w:sz w:val="24"/>
          <w:szCs w:val="24"/>
        </w:rPr>
        <w:t xml:space="preserve">rojekt nie zakłada, żeby organy podatkowe miały dostęp do tych rachunków, czy też żeby mogły samodzielnie dokonywać operacji finansowych na tych rachunkach. Jednakże, podatnicy mieliby bardzo ograniczone możliwości użycia środków zgromadzonych na rachunku VAT. </w:t>
      </w:r>
      <w:r w:rsidR="00F77FE0" w:rsidRPr="0087116E">
        <w:rPr>
          <w:rFonts w:ascii="Times New Roman" w:hAnsi="Times New Roman"/>
          <w:color w:val="000000" w:themeColor="text1"/>
          <w:sz w:val="24"/>
          <w:szCs w:val="24"/>
        </w:rPr>
        <w:t xml:space="preserve">Z </w:t>
      </w:r>
      <w:r w:rsidR="008B4022" w:rsidRPr="0087116E">
        <w:rPr>
          <w:rFonts w:ascii="Times New Roman" w:hAnsi="Times New Roman"/>
          <w:color w:val="000000" w:themeColor="text1"/>
          <w:sz w:val="24"/>
          <w:szCs w:val="24"/>
        </w:rPr>
        <w:t>rachunku</w:t>
      </w:r>
      <w:r w:rsidR="00F77FE0" w:rsidRPr="0087116E">
        <w:rPr>
          <w:rFonts w:ascii="Times New Roman" w:hAnsi="Times New Roman"/>
          <w:color w:val="000000" w:themeColor="text1"/>
          <w:sz w:val="24"/>
          <w:szCs w:val="24"/>
        </w:rPr>
        <w:t xml:space="preserve"> VAT podatn</w:t>
      </w:r>
      <w:r w:rsidR="005416A3" w:rsidRPr="0087116E">
        <w:rPr>
          <w:rFonts w:ascii="Times New Roman" w:hAnsi="Times New Roman"/>
          <w:color w:val="000000" w:themeColor="text1"/>
          <w:sz w:val="24"/>
          <w:szCs w:val="24"/>
        </w:rPr>
        <w:t xml:space="preserve">ik </w:t>
      </w:r>
      <w:r w:rsidR="00564448" w:rsidRPr="0087116E">
        <w:rPr>
          <w:rFonts w:ascii="Times New Roman" w:hAnsi="Times New Roman"/>
          <w:color w:val="000000" w:themeColor="text1"/>
          <w:sz w:val="24"/>
          <w:szCs w:val="24"/>
        </w:rPr>
        <w:t xml:space="preserve">od towarów i usług </w:t>
      </w:r>
      <w:r w:rsidR="005416A3" w:rsidRPr="0087116E">
        <w:rPr>
          <w:rFonts w:ascii="Times New Roman" w:hAnsi="Times New Roman"/>
          <w:color w:val="000000" w:themeColor="text1"/>
          <w:sz w:val="24"/>
          <w:szCs w:val="24"/>
        </w:rPr>
        <w:t>będzie mógł</w:t>
      </w:r>
      <w:r w:rsidR="008B4022" w:rsidRPr="0087116E">
        <w:rPr>
          <w:rFonts w:ascii="Times New Roman" w:hAnsi="Times New Roman"/>
          <w:color w:val="000000" w:themeColor="text1"/>
          <w:sz w:val="24"/>
          <w:szCs w:val="24"/>
        </w:rPr>
        <w:t xml:space="preserve"> wyłącznie dokonywać przelewu na inny rachunek VAT oraz będzie mógł</w:t>
      </w:r>
      <w:r w:rsidR="00F77FE0" w:rsidRPr="0087116E">
        <w:rPr>
          <w:rFonts w:ascii="Times New Roman" w:hAnsi="Times New Roman"/>
          <w:color w:val="000000" w:themeColor="text1"/>
          <w:sz w:val="24"/>
          <w:szCs w:val="24"/>
        </w:rPr>
        <w:t xml:space="preserve"> opłacać swoje zobowiązanie podatkowe z tytułu VAT do urzędu skarbowego.</w:t>
      </w:r>
      <w:r w:rsidR="00D62397" w:rsidRPr="0087116E">
        <w:rPr>
          <w:rFonts w:ascii="Times New Roman" w:hAnsi="Times New Roman"/>
          <w:color w:val="000000" w:themeColor="text1"/>
          <w:sz w:val="24"/>
          <w:szCs w:val="24"/>
        </w:rPr>
        <w:t xml:space="preserve"> </w:t>
      </w:r>
      <w:r w:rsidR="00F77FE0" w:rsidRPr="0087116E">
        <w:rPr>
          <w:rFonts w:ascii="Times New Roman" w:hAnsi="Times New Roman"/>
          <w:color w:val="000000" w:themeColor="text1"/>
          <w:sz w:val="24"/>
          <w:szCs w:val="24"/>
        </w:rPr>
        <w:t xml:space="preserve"> </w:t>
      </w:r>
    </w:p>
    <w:p w:rsidR="00D62397" w:rsidRPr="0087116E" w:rsidRDefault="008B4022"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t xml:space="preserve">U wielu podatników </w:t>
      </w:r>
      <w:r w:rsidR="002D077A">
        <w:rPr>
          <w:rFonts w:ascii="Times New Roman" w:hAnsi="Times New Roman"/>
          <w:color w:val="000000" w:themeColor="text1"/>
          <w:sz w:val="24"/>
          <w:szCs w:val="24"/>
        </w:rPr>
        <w:t xml:space="preserve">podatku </w:t>
      </w:r>
      <w:r w:rsidR="00564448" w:rsidRPr="0087116E">
        <w:rPr>
          <w:rFonts w:ascii="Times New Roman" w:hAnsi="Times New Roman"/>
          <w:color w:val="000000" w:themeColor="text1"/>
          <w:sz w:val="24"/>
          <w:szCs w:val="24"/>
        </w:rPr>
        <w:t xml:space="preserve">od towarów i usług </w:t>
      </w:r>
      <w:r w:rsidRPr="0087116E">
        <w:rPr>
          <w:rFonts w:ascii="Times New Roman" w:hAnsi="Times New Roman"/>
          <w:color w:val="000000" w:themeColor="text1"/>
          <w:sz w:val="24"/>
          <w:szCs w:val="24"/>
        </w:rPr>
        <w:t xml:space="preserve">będzie dochodziło do odkładania się środków finansowych na rachunku VAT. </w:t>
      </w:r>
      <w:r w:rsidR="00D62397" w:rsidRPr="0087116E">
        <w:rPr>
          <w:rFonts w:ascii="Times New Roman" w:hAnsi="Times New Roman"/>
          <w:color w:val="000000" w:themeColor="text1"/>
          <w:sz w:val="24"/>
          <w:szCs w:val="24"/>
        </w:rPr>
        <w:t xml:space="preserve">Projekt przewiduje </w:t>
      </w:r>
      <w:r w:rsidRPr="0087116E">
        <w:rPr>
          <w:rFonts w:ascii="Times New Roman" w:hAnsi="Times New Roman"/>
          <w:color w:val="000000" w:themeColor="text1"/>
          <w:sz w:val="24"/>
          <w:szCs w:val="24"/>
        </w:rPr>
        <w:t xml:space="preserve">w takich sytuacjach </w:t>
      </w:r>
      <w:r w:rsidR="00D62397" w:rsidRPr="0087116E">
        <w:rPr>
          <w:rFonts w:ascii="Times New Roman" w:hAnsi="Times New Roman"/>
          <w:color w:val="000000" w:themeColor="text1"/>
          <w:sz w:val="24"/>
          <w:szCs w:val="24"/>
        </w:rPr>
        <w:t>prawo podatnika do wystąpienia z wnioskiem o dokonanie przelewu środków z</w:t>
      </w:r>
      <w:r w:rsidR="00A02075" w:rsidRPr="0087116E">
        <w:rPr>
          <w:rFonts w:ascii="Times New Roman" w:hAnsi="Times New Roman"/>
          <w:color w:val="000000" w:themeColor="text1"/>
          <w:sz w:val="24"/>
          <w:szCs w:val="24"/>
        </w:rPr>
        <w:t xml:space="preserve">gromadzonych na jego rachunku </w:t>
      </w:r>
      <w:r w:rsidR="00D62397" w:rsidRPr="0087116E">
        <w:rPr>
          <w:rFonts w:ascii="Times New Roman" w:hAnsi="Times New Roman"/>
          <w:color w:val="000000" w:themeColor="text1"/>
          <w:sz w:val="24"/>
          <w:szCs w:val="24"/>
        </w:rPr>
        <w:t>VAT na rachunek bankowy tego podatnika prowadzony dla celów działalności gospodarczej.</w:t>
      </w:r>
      <w:r w:rsidRPr="0087116E">
        <w:rPr>
          <w:rFonts w:ascii="Times New Roman" w:hAnsi="Times New Roman"/>
          <w:color w:val="000000" w:themeColor="text1"/>
          <w:sz w:val="24"/>
          <w:szCs w:val="24"/>
        </w:rPr>
        <w:t xml:space="preserve"> Uwolnienie środków finansowych w ten sposób byłoby dokonywane wyłącznie na wniosek podatnika, który podlegałby weryfikacji przez właściwe organy podatkowe. W ten sposób uwalniane byłyby wyłącznie „bezpieczne” z punktu widzenia fiskusa środki finansowe. </w:t>
      </w:r>
    </w:p>
    <w:p w:rsidR="006145E0" w:rsidRPr="0087116E" w:rsidRDefault="006145E0"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t>Proponowane przepisy zawierają również system zachęt dla tych podatników, którzy podejmą decyzje o dobrowolnym stosowaniu m</w:t>
      </w:r>
      <w:r w:rsidR="00B61CC1" w:rsidRPr="0087116E">
        <w:rPr>
          <w:rFonts w:ascii="Times New Roman" w:hAnsi="Times New Roman"/>
          <w:color w:val="000000" w:themeColor="text1"/>
          <w:sz w:val="24"/>
          <w:szCs w:val="24"/>
        </w:rPr>
        <w:t>echanizmu podzielonej płatności. W szczególności</w:t>
      </w:r>
      <w:r w:rsidRPr="0087116E">
        <w:rPr>
          <w:rFonts w:ascii="Times New Roman" w:hAnsi="Times New Roman"/>
          <w:color w:val="000000" w:themeColor="text1"/>
          <w:sz w:val="24"/>
          <w:szCs w:val="24"/>
        </w:rPr>
        <w:t xml:space="preserve"> w przypadku podatników, którzy będą stosować  metodę podzielonej płatności nie będą miały zastosowania regulacje związane ze stosowaniem sankcji, określonych w art.</w:t>
      </w:r>
      <w:r w:rsidR="004152B8" w:rsidRPr="0087116E">
        <w:rPr>
          <w:rFonts w:ascii="Times New Roman" w:hAnsi="Times New Roman"/>
          <w:color w:val="000000" w:themeColor="text1"/>
          <w:sz w:val="24"/>
          <w:szCs w:val="24"/>
        </w:rPr>
        <w:t xml:space="preserve"> 112b i art. 112</w:t>
      </w:r>
      <w:r w:rsidR="00B61CC1" w:rsidRPr="0087116E">
        <w:rPr>
          <w:rFonts w:ascii="Times New Roman" w:hAnsi="Times New Roman"/>
          <w:color w:val="000000" w:themeColor="text1"/>
          <w:sz w:val="24"/>
          <w:szCs w:val="24"/>
        </w:rPr>
        <w:t xml:space="preserve">c ustawy o VAT </w:t>
      </w:r>
      <w:r w:rsidR="007C0432" w:rsidRPr="0087116E">
        <w:rPr>
          <w:rFonts w:ascii="Times New Roman" w:hAnsi="Times New Roman"/>
          <w:color w:val="000000" w:themeColor="text1"/>
          <w:sz w:val="24"/>
          <w:szCs w:val="24"/>
        </w:rPr>
        <w:t>oraz nie będą miały zastosowania</w:t>
      </w:r>
      <w:r w:rsidR="00B61CC1" w:rsidRPr="0087116E">
        <w:rPr>
          <w:rFonts w:ascii="Times New Roman" w:hAnsi="Times New Roman"/>
          <w:color w:val="000000" w:themeColor="text1"/>
          <w:sz w:val="24"/>
          <w:szCs w:val="24"/>
        </w:rPr>
        <w:t xml:space="preserve"> przepisy o odpowiedzialności solidarnej, zawarte w dziale Xa. Ponadto, jeżeli podatnik zdecyduje się na zwrot nadwyżki VAT </w:t>
      </w:r>
      <w:r w:rsidR="00B61CC1" w:rsidRPr="0087116E">
        <w:rPr>
          <w:rFonts w:ascii="Times New Roman" w:hAnsi="Times New Roman"/>
          <w:color w:val="000000" w:themeColor="text1"/>
          <w:sz w:val="24"/>
          <w:szCs w:val="24"/>
        </w:rPr>
        <w:lastRenderedPageBreak/>
        <w:t>naliczonego na rachunek VAT, wówczas taki zwrot będzie dokon</w:t>
      </w:r>
      <w:r w:rsidR="009B3D57" w:rsidRPr="0087116E">
        <w:rPr>
          <w:rFonts w:ascii="Times New Roman" w:hAnsi="Times New Roman"/>
          <w:color w:val="000000" w:themeColor="text1"/>
          <w:sz w:val="24"/>
          <w:szCs w:val="24"/>
        </w:rPr>
        <w:t>any w przyspieszonym terminie</w:t>
      </w:r>
      <w:r w:rsidR="00B61CC1" w:rsidRPr="0087116E">
        <w:rPr>
          <w:rFonts w:ascii="Times New Roman" w:hAnsi="Times New Roman"/>
          <w:color w:val="000000" w:themeColor="text1"/>
          <w:sz w:val="24"/>
          <w:szCs w:val="24"/>
        </w:rPr>
        <w:t xml:space="preserve">. </w:t>
      </w:r>
    </w:p>
    <w:p w:rsidR="006F102C" w:rsidRPr="0087116E" w:rsidRDefault="006F102C"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color w:val="000000" w:themeColor="text1"/>
          <w:sz w:val="24"/>
          <w:szCs w:val="24"/>
        </w:rPr>
        <w:t>Projekt przewiduje również zmiany w innych ustawach, które umożliwią wprowadzenie mechanizmu podzielonej płatności w sposób kompleksowy.</w:t>
      </w:r>
    </w:p>
    <w:p w:rsidR="004F5A2D" w:rsidRPr="0087116E" w:rsidRDefault="004F5A2D" w:rsidP="009D7C4A">
      <w:pPr>
        <w:spacing w:before="120" w:after="120" w:line="360" w:lineRule="auto"/>
        <w:contextualSpacing/>
        <w:jc w:val="both"/>
        <w:rPr>
          <w:rFonts w:ascii="Times New Roman" w:eastAsiaTheme="minorHAnsi" w:hAnsi="Times New Roman"/>
          <w:b/>
          <w:color w:val="000000" w:themeColor="text1"/>
          <w:sz w:val="24"/>
          <w:szCs w:val="24"/>
        </w:rPr>
      </w:pPr>
      <w:r w:rsidRPr="0087116E">
        <w:rPr>
          <w:rFonts w:ascii="Times New Roman" w:eastAsiaTheme="minorHAnsi" w:hAnsi="Times New Roman"/>
          <w:b/>
          <w:color w:val="000000" w:themeColor="text1"/>
          <w:sz w:val="24"/>
          <w:szCs w:val="24"/>
        </w:rPr>
        <w:t>II. Zakres regulacji</w:t>
      </w:r>
    </w:p>
    <w:p w:rsidR="004F5A2D" w:rsidRPr="0087116E" w:rsidRDefault="004F5A2D"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b/>
          <w:color w:val="000000" w:themeColor="text1"/>
          <w:sz w:val="24"/>
          <w:szCs w:val="24"/>
        </w:rPr>
        <w:t xml:space="preserve">Art. 1 </w:t>
      </w:r>
      <w:r w:rsidRPr="0087116E">
        <w:rPr>
          <w:rFonts w:ascii="Times New Roman" w:eastAsiaTheme="minorHAnsi" w:hAnsi="Times New Roman"/>
          <w:color w:val="000000" w:themeColor="text1"/>
          <w:sz w:val="24"/>
          <w:szCs w:val="24"/>
        </w:rPr>
        <w:t>zawiera zmiany</w:t>
      </w:r>
      <w:r w:rsidR="00C15131" w:rsidRPr="0087116E">
        <w:rPr>
          <w:rFonts w:ascii="Times New Roman" w:eastAsiaTheme="minorHAnsi" w:hAnsi="Times New Roman"/>
          <w:color w:val="000000" w:themeColor="text1"/>
          <w:sz w:val="24"/>
          <w:szCs w:val="24"/>
        </w:rPr>
        <w:t xml:space="preserve"> wprowadza</w:t>
      </w:r>
      <w:r w:rsidRPr="0087116E">
        <w:rPr>
          <w:rFonts w:ascii="Times New Roman" w:eastAsiaTheme="minorHAnsi" w:hAnsi="Times New Roman"/>
          <w:color w:val="000000" w:themeColor="text1"/>
          <w:sz w:val="24"/>
          <w:szCs w:val="24"/>
        </w:rPr>
        <w:t xml:space="preserve">ne w ustawie o podatku od towarów i </w:t>
      </w:r>
      <w:r w:rsidR="00C15131" w:rsidRPr="0087116E">
        <w:rPr>
          <w:rFonts w:ascii="Times New Roman" w:eastAsiaTheme="minorHAnsi" w:hAnsi="Times New Roman"/>
          <w:color w:val="000000" w:themeColor="text1"/>
          <w:sz w:val="24"/>
          <w:szCs w:val="24"/>
        </w:rPr>
        <w:t xml:space="preserve">usług, które określają zasady stosowania mechanizmu podzielonej płatności (ang. </w:t>
      </w:r>
      <w:r w:rsidR="00C15131" w:rsidRPr="0087116E">
        <w:rPr>
          <w:rFonts w:ascii="Times New Roman" w:eastAsiaTheme="minorHAnsi" w:hAnsi="Times New Roman"/>
          <w:i/>
          <w:color w:val="000000" w:themeColor="text1"/>
          <w:sz w:val="24"/>
          <w:szCs w:val="24"/>
        </w:rPr>
        <w:t>split payment</w:t>
      </w:r>
      <w:r w:rsidR="00C15131" w:rsidRPr="0087116E">
        <w:rPr>
          <w:rFonts w:ascii="Times New Roman" w:eastAsiaTheme="minorHAnsi" w:hAnsi="Times New Roman"/>
          <w:color w:val="000000" w:themeColor="text1"/>
          <w:sz w:val="24"/>
          <w:szCs w:val="24"/>
        </w:rPr>
        <w:t>) przez podatników podatku VAT.</w:t>
      </w:r>
    </w:p>
    <w:p w:rsidR="00C15131" w:rsidRPr="0087116E" w:rsidRDefault="00C15131"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 xml:space="preserve">W </w:t>
      </w:r>
      <w:r w:rsidR="009D7C4A" w:rsidRPr="0087116E">
        <w:rPr>
          <w:rFonts w:ascii="Times New Roman" w:eastAsiaTheme="minorHAnsi" w:hAnsi="Times New Roman"/>
          <w:b/>
          <w:color w:val="000000" w:themeColor="text1"/>
          <w:sz w:val="24"/>
          <w:szCs w:val="24"/>
        </w:rPr>
        <w:t>art. 1</w:t>
      </w:r>
      <w:r w:rsidR="009D7C4A" w:rsidRPr="0087116E">
        <w:rPr>
          <w:rFonts w:ascii="Times New Roman" w:eastAsiaTheme="minorHAnsi" w:hAnsi="Times New Roman"/>
          <w:color w:val="000000" w:themeColor="text1"/>
          <w:sz w:val="24"/>
          <w:szCs w:val="24"/>
        </w:rPr>
        <w:t xml:space="preserve"> </w:t>
      </w:r>
      <w:r w:rsidR="009D7C4A" w:rsidRPr="0087116E">
        <w:rPr>
          <w:rFonts w:ascii="Times New Roman" w:eastAsiaTheme="minorHAnsi" w:hAnsi="Times New Roman"/>
          <w:b/>
          <w:color w:val="000000" w:themeColor="text1"/>
          <w:sz w:val="24"/>
          <w:szCs w:val="24"/>
        </w:rPr>
        <w:t>pkt</w:t>
      </w:r>
      <w:r w:rsidRPr="0087116E">
        <w:rPr>
          <w:rFonts w:ascii="Times New Roman" w:eastAsiaTheme="minorHAnsi" w:hAnsi="Times New Roman"/>
          <w:b/>
          <w:color w:val="000000" w:themeColor="text1"/>
          <w:sz w:val="24"/>
          <w:szCs w:val="24"/>
        </w:rPr>
        <w:t xml:space="preserve"> 2</w:t>
      </w:r>
      <w:r w:rsidRPr="0087116E">
        <w:rPr>
          <w:rFonts w:ascii="Times New Roman" w:eastAsiaTheme="minorHAnsi" w:hAnsi="Times New Roman"/>
          <w:color w:val="000000" w:themeColor="text1"/>
          <w:sz w:val="24"/>
          <w:szCs w:val="24"/>
        </w:rPr>
        <w:t xml:space="preserve"> projektu w ustawie o podatku od towarów i usług dodaje się nowy rozdział zatytułowany „Mechanizm podzielonej płatności” i </w:t>
      </w:r>
      <w:r w:rsidRPr="0087116E">
        <w:rPr>
          <w:rFonts w:ascii="Times New Roman" w:eastAsiaTheme="minorHAnsi" w:hAnsi="Times New Roman"/>
          <w:b/>
          <w:color w:val="000000" w:themeColor="text1"/>
          <w:sz w:val="24"/>
          <w:szCs w:val="24"/>
        </w:rPr>
        <w:t>art. 108a – art. 108</w:t>
      </w:r>
      <w:r w:rsidR="00B97038">
        <w:rPr>
          <w:rFonts w:ascii="Times New Roman" w:eastAsiaTheme="minorHAnsi" w:hAnsi="Times New Roman"/>
          <w:b/>
          <w:color w:val="000000" w:themeColor="text1"/>
          <w:sz w:val="24"/>
          <w:szCs w:val="24"/>
        </w:rPr>
        <w:t>e</w:t>
      </w:r>
      <w:r w:rsidRPr="0087116E">
        <w:rPr>
          <w:rFonts w:ascii="Times New Roman" w:eastAsiaTheme="minorHAnsi" w:hAnsi="Times New Roman"/>
          <w:color w:val="000000" w:themeColor="text1"/>
          <w:sz w:val="24"/>
          <w:szCs w:val="24"/>
        </w:rPr>
        <w:t xml:space="preserve"> w celu uregulowania zasad stosowania tego mechanizmu w jednym miejscu w ustawie.</w:t>
      </w:r>
    </w:p>
    <w:p w:rsidR="00C15131" w:rsidRPr="0087116E" w:rsidRDefault="00C15131"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 xml:space="preserve">Dodawany </w:t>
      </w:r>
      <w:r w:rsidRPr="0087116E">
        <w:rPr>
          <w:rFonts w:ascii="Times New Roman" w:eastAsiaTheme="minorHAnsi" w:hAnsi="Times New Roman"/>
          <w:b/>
          <w:color w:val="000000" w:themeColor="text1"/>
          <w:sz w:val="24"/>
          <w:szCs w:val="24"/>
        </w:rPr>
        <w:t>art. 108a</w:t>
      </w:r>
      <w:r w:rsidR="00647A5C" w:rsidRPr="0087116E">
        <w:rPr>
          <w:rFonts w:ascii="Times New Roman" w:eastAsiaTheme="minorHAnsi" w:hAnsi="Times New Roman"/>
          <w:b/>
          <w:color w:val="000000" w:themeColor="text1"/>
          <w:sz w:val="24"/>
          <w:szCs w:val="24"/>
        </w:rPr>
        <w:t xml:space="preserve"> w ust. 1</w:t>
      </w:r>
      <w:r w:rsidRPr="0087116E">
        <w:rPr>
          <w:rFonts w:ascii="Times New Roman" w:eastAsiaTheme="minorHAnsi" w:hAnsi="Times New Roman"/>
          <w:color w:val="000000" w:themeColor="text1"/>
          <w:sz w:val="24"/>
          <w:szCs w:val="24"/>
        </w:rPr>
        <w:t xml:space="preserve"> reguluje zasadę stosowania mechanizmu podzielonej płatności</w:t>
      </w:r>
      <w:r w:rsidR="0082272E" w:rsidRPr="0087116E">
        <w:rPr>
          <w:rFonts w:ascii="Times New Roman" w:eastAsiaTheme="minorHAnsi" w:hAnsi="Times New Roman"/>
          <w:color w:val="000000" w:themeColor="text1"/>
          <w:sz w:val="24"/>
          <w:szCs w:val="24"/>
        </w:rPr>
        <w:t>. Z</w:t>
      </w:r>
      <w:r w:rsidRPr="0087116E">
        <w:rPr>
          <w:rFonts w:ascii="Times New Roman" w:eastAsiaTheme="minorHAnsi" w:hAnsi="Times New Roman"/>
          <w:color w:val="000000" w:themeColor="text1"/>
          <w:sz w:val="24"/>
          <w:szCs w:val="24"/>
        </w:rPr>
        <w:t xml:space="preserve">godnie z </w:t>
      </w:r>
      <w:r w:rsidR="007C0432" w:rsidRPr="0087116E">
        <w:rPr>
          <w:rFonts w:ascii="Times New Roman" w:eastAsiaTheme="minorHAnsi" w:hAnsi="Times New Roman"/>
          <w:color w:val="000000" w:themeColor="text1"/>
          <w:sz w:val="24"/>
          <w:szCs w:val="24"/>
        </w:rPr>
        <w:t>tą</w:t>
      </w:r>
      <w:r w:rsidR="0082272E" w:rsidRPr="0087116E">
        <w:rPr>
          <w:rFonts w:ascii="Times New Roman" w:eastAsiaTheme="minorHAnsi" w:hAnsi="Times New Roman"/>
          <w:color w:val="000000" w:themeColor="text1"/>
          <w:sz w:val="24"/>
          <w:szCs w:val="24"/>
        </w:rPr>
        <w:t xml:space="preserve"> regulacją </w:t>
      </w:r>
      <w:r w:rsidRPr="0087116E">
        <w:rPr>
          <w:rFonts w:ascii="Times New Roman" w:eastAsiaTheme="minorHAnsi" w:hAnsi="Times New Roman"/>
          <w:color w:val="000000" w:themeColor="text1"/>
          <w:sz w:val="24"/>
          <w:szCs w:val="24"/>
        </w:rPr>
        <w:t>podatnicy</w:t>
      </w:r>
      <w:r w:rsidR="0082272E" w:rsidRPr="0087116E">
        <w:rPr>
          <w:rFonts w:ascii="Times New Roman" w:eastAsiaTheme="minorHAnsi" w:hAnsi="Times New Roman"/>
          <w:color w:val="000000" w:themeColor="text1"/>
          <w:sz w:val="24"/>
          <w:szCs w:val="24"/>
        </w:rPr>
        <w:t>, którzy otrzymali fakturę z wykazaną kwotą podatku, przy dokonywaniu płatności za nabyte towary lub usługi mogą za</w:t>
      </w:r>
      <w:r w:rsidR="007C0432" w:rsidRPr="0087116E">
        <w:rPr>
          <w:rFonts w:ascii="Times New Roman" w:eastAsiaTheme="minorHAnsi" w:hAnsi="Times New Roman"/>
          <w:color w:val="000000" w:themeColor="text1"/>
          <w:sz w:val="24"/>
          <w:szCs w:val="24"/>
        </w:rPr>
        <w:t xml:space="preserve">stosować mechanizm podzielonej </w:t>
      </w:r>
      <w:r w:rsidR="0082272E" w:rsidRPr="0087116E">
        <w:rPr>
          <w:rFonts w:ascii="Times New Roman" w:eastAsiaTheme="minorHAnsi" w:hAnsi="Times New Roman"/>
          <w:color w:val="000000" w:themeColor="text1"/>
          <w:sz w:val="24"/>
          <w:szCs w:val="24"/>
        </w:rPr>
        <w:t>płatności. Tym samym proponowane regulacje zakładają dobrowolność w stosowaniu tego mechanizmu</w:t>
      </w:r>
      <w:r w:rsidR="00F84B3D" w:rsidRPr="0087116E">
        <w:rPr>
          <w:rFonts w:ascii="Times New Roman" w:eastAsiaTheme="minorHAnsi" w:hAnsi="Times New Roman"/>
          <w:color w:val="000000" w:themeColor="text1"/>
          <w:sz w:val="24"/>
          <w:szCs w:val="24"/>
        </w:rPr>
        <w:t>.  I</w:t>
      </w:r>
      <w:r w:rsidR="0082272E" w:rsidRPr="0087116E">
        <w:rPr>
          <w:rFonts w:ascii="Times New Roman" w:eastAsiaTheme="minorHAnsi" w:hAnsi="Times New Roman"/>
          <w:color w:val="000000" w:themeColor="text1"/>
          <w:sz w:val="24"/>
          <w:szCs w:val="24"/>
        </w:rPr>
        <w:t>nicjatywa w tym zakresie zostaje pozostawiona nabywcy towarów lub usług.</w:t>
      </w:r>
    </w:p>
    <w:p w:rsidR="00647A5C" w:rsidRPr="0087116E" w:rsidRDefault="0082272E"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 xml:space="preserve">Mechanizm podzielonej płatności – jak wskazano wcześniej – będzie polegać na tym, że płatność za nabyty towar lub usługę będzie dokonywana </w:t>
      </w:r>
      <w:r w:rsidR="00647A5C" w:rsidRPr="0087116E">
        <w:rPr>
          <w:rFonts w:ascii="Times New Roman" w:eastAsiaTheme="minorHAnsi" w:hAnsi="Times New Roman"/>
          <w:color w:val="000000" w:themeColor="text1"/>
          <w:sz w:val="24"/>
          <w:szCs w:val="24"/>
        </w:rPr>
        <w:t xml:space="preserve">przy użyciu dedykowanego komunikatu przelewu </w:t>
      </w:r>
      <w:r w:rsidRPr="0087116E">
        <w:rPr>
          <w:rFonts w:ascii="Times New Roman" w:eastAsiaTheme="minorHAnsi" w:hAnsi="Times New Roman"/>
          <w:color w:val="000000" w:themeColor="text1"/>
          <w:sz w:val="24"/>
          <w:szCs w:val="24"/>
        </w:rPr>
        <w:t xml:space="preserve">w taki sposób, że zapłata odpowiadająca wartości sprzedaży netto będzie płacona przez nabywcę na rachunek bankowy dostawcy towarów lub usługodawcy w banku mającym siedzibę na terytorium kraju albo na rachunek dostawcy towarów lub usługodawcy w spółdzielczej kasie oszczędnościowo-kredytowej, której jest członkiem, natomiast pozostała zapłata odpowiadająca kwocie podatku VAT, będzie płacona na rachunek VAT, czyli specjalne konto, na którym będą gromadzone środki pieniężne z tytułu zapłaty dostawcy podatku VAT wskazanego w otrzymanej fakturze, jak również z tytułu zwrotu podatku </w:t>
      </w:r>
      <w:r w:rsidR="00647A5C" w:rsidRPr="0087116E">
        <w:rPr>
          <w:rFonts w:ascii="Times New Roman" w:eastAsiaTheme="minorHAnsi" w:hAnsi="Times New Roman"/>
          <w:color w:val="000000" w:themeColor="text1"/>
          <w:sz w:val="24"/>
          <w:szCs w:val="24"/>
        </w:rPr>
        <w:t xml:space="preserve">VAT </w:t>
      </w:r>
      <w:r w:rsidRPr="0087116E">
        <w:rPr>
          <w:rFonts w:ascii="Times New Roman" w:eastAsiaTheme="minorHAnsi" w:hAnsi="Times New Roman"/>
          <w:color w:val="000000" w:themeColor="text1"/>
          <w:sz w:val="24"/>
          <w:szCs w:val="24"/>
        </w:rPr>
        <w:t>przez urząd skarbowy</w:t>
      </w:r>
      <w:r w:rsidR="00647A5C" w:rsidRPr="0087116E">
        <w:rPr>
          <w:rFonts w:ascii="Times New Roman" w:eastAsiaTheme="minorHAnsi" w:hAnsi="Times New Roman"/>
          <w:color w:val="000000" w:themeColor="text1"/>
          <w:sz w:val="24"/>
          <w:szCs w:val="24"/>
        </w:rPr>
        <w:t xml:space="preserve">. </w:t>
      </w:r>
    </w:p>
    <w:p w:rsidR="0082272E" w:rsidRPr="0087116E" w:rsidRDefault="00647A5C"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Szczegółowe zas</w:t>
      </w:r>
      <w:r w:rsidR="007C0432" w:rsidRPr="0087116E">
        <w:rPr>
          <w:rFonts w:ascii="Times New Roman" w:eastAsiaTheme="minorHAnsi" w:hAnsi="Times New Roman"/>
          <w:color w:val="000000" w:themeColor="text1"/>
          <w:sz w:val="24"/>
          <w:szCs w:val="24"/>
        </w:rPr>
        <w:t xml:space="preserve">ady dotyczące rachunku VAT </w:t>
      </w:r>
      <w:r w:rsidRPr="0087116E">
        <w:rPr>
          <w:rFonts w:ascii="Times New Roman" w:eastAsiaTheme="minorHAnsi" w:hAnsi="Times New Roman"/>
          <w:color w:val="000000" w:themeColor="text1"/>
          <w:sz w:val="24"/>
          <w:szCs w:val="24"/>
        </w:rPr>
        <w:t>będą określone w ustawie – Prawo bankowe w dodawanym rozdziale zatytułowanym „Rachunek VAT” (</w:t>
      </w:r>
      <w:r w:rsidRPr="0087116E">
        <w:rPr>
          <w:rFonts w:ascii="Times New Roman" w:eastAsiaTheme="minorHAnsi" w:hAnsi="Times New Roman"/>
          <w:b/>
          <w:color w:val="000000" w:themeColor="text1"/>
          <w:sz w:val="24"/>
          <w:szCs w:val="24"/>
        </w:rPr>
        <w:t>art. 5</w:t>
      </w:r>
      <w:r w:rsidRPr="0087116E">
        <w:rPr>
          <w:rFonts w:ascii="Times New Roman" w:eastAsiaTheme="minorHAnsi" w:hAnsi="Times New Roman"/>
          <w:color w:val="000000" w:themeColor="text1"/>
          <w:sz w:val="24"/>
          <w:szCs w:val="24"/>
        </w:rPr>
        <w:t xml:space="preserve"> projektu).</w:t>
      </w:r>
    </w:p>
    <w:p w:rsidR="00A807EA" w:rsidRPr="0087116E" w:rsidRDefault="00647A5C" w:rsidP="00A807E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Mechanizm podzielonej płatności będzie miał zastosowanie również do zapłaty dokonywanej przed dokonaniem dostawy</w:t>
      </w:r>
      <w:r w:rsidR="007C0432" w:rsidRPr="0087116E">
        <w:rPr>
          <w:rFonts w:ascii="Times New Roman" w:eastAsiaTheme="minorHAnsi" w:hAnsi="Times New Roman"/>
          <w:color w:val="000000" w:themeColor="text1"/>
          <w:sz w:val="24"/>
          <w:szCs w:val="24"/>
        </w:rPr>
        <w:t xml:space="preserve"> towarów lub wykonaniem usługi, pod warunkiem otrzymania przez  nabywcę faktury</w:t>
      </w:r>
      <w:r w:rsidRPr="0087116E">
        <w:rPr>
          <w:rFonts w:ascii="Times New Roman" w:eastAsiaTheme="minorHAnsi" w:hAnsi="Times New Roman"/>
          <w:color w:val="000000" w:themeColor="text1"/>
          <w:sz w:val="24"/>
          <w:szCs w:val="24"/>
        </w:rPr>
        <w:t xml:space="preserve"> na taką płatność</w:t>
      </w:r>
      <w:r w:rsidR="007C0432" w:rsidRPr="0087116E">
        <w:rPr>
          <w:rFonts w:ascii="Times New Roman" w:eastAsiaTheme="minorHAnsi" w:hAnsi="Times New Roman"/>
          <w:color w:val="000000" w:themeColor="text1"/>
          <w:sz w:val="24"/>
          <w:szCs w:val="24"/>
        </w:rPr>
        <w:t>, z uwagi na obowiązek wskazania numeru faktury w dedykowanym komunikacie przelewu, określony</w:t>
      </w:r>
      <w:r w:rsidR="00A807EA" w:rsidRPr="0087116E">
        <w:rPr>
          <w:rFonts w:ascii="Times New Roman" w:eastAsiaTheme="minorHAnsi" w:hAnsi="Times New Roman"/>
          <w:color w:val="000000" w:themeColor="text1"/>
          <w:sz w:val="24"/>
          <w:szCs w:val="24"/>
        </w:rPr>
        <w:t>m</w:t>
      </w:r>
      <w:r w:rsidR="007C0432" w:rsidRPr="0087116E">
        <w:rPr>
          <w:rFonts w:ascii="Times New Roman" w:eastAsiaTheme="minorHAnsi" w:hAnsi="Times New Roman"/>
          <w:color w:val="000000" w:themeColor="text1"/>
          <w:sz w:val="24"/>
          <w:szCs w:val="24"/>
        </w:rPr>
        <w:t xml:space="preserve"> w </w:t>
      </w:r>
      <w:r w:rsidR="00A807EA" w:rsidRPr="0087116E">
        <w:rPr>
          <w:rFonts w:ascii="Times New Roman" w:eastAsiaTheme="minorHAnsi" w:hAnsi="Times New Roman"/>
          <w:b/>
          <w:color w:val="000000" w:themeColor="text1"/>
          <w:sz w:val="24"/>
          <w:szCs w:val="24"/>
        </w:rPr>
        <w:t>ust. 3</w:t>
      </w:r>
      <w:r w:rsidR="00A807EA" w:rsidRPr="0087116E">
        <w:rPr>
          <w:rFonts w:ascii="Times New Roman" w:eastAsiaTheme="minorHAnsi" w:hAnsi="Times New Roman"/>
          <w:color w:val="000000" w:themeColor="text1"/>
          <w:sz w:val="24"/>
          <w:szCs w:val="24"/>
        </w:rPr>
        <w:t xml:space="preserve"> art. 108a</w:t>
      </w:r>
      <w:r w:rsidRPr="0087116E">
        <w:rPr>
          <w:rFonts w:ascii="Times New Roman" w:eastAsiaTheme="minorHAnsi" w:hAnsi="Times New Roman"/>
          <w:color w:val="000000" w:themeColor="text1"/>
          <w:sz w:val="24"/>
          <w:szCs w:val="24"/>
        </w:rPr>
        <w:t>.</w:t>
      </w:r>
      <w:r w:rsidR="00A807EA" w:rsidRPr="0087116E">
        <w:rPr>
          <w:rFonts w:ascii="Times New Roman" w:eastAsiaTheme="minorHAnsi" w:hAnsi="Times New Roman"/>
          <w:color w:val="000000" w:themeColor="text1"/>
          <w:sz w:val="24"/>
          <w:szCs w:val="24"/>
        </w:rPr>
        <w:t xml:space="preserve"> </w:t>
      </w:r>
    </w:p>
    <w:p w:rsidR="00A807EA" w:rsidRPr="0087116E" w:rsidRDefault="00A807EA" w:rsidP="00A807E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lastRenderedPageBreak/>
        <w:t xml:space="preserve">W </w:t>
      </w:r>
      <w:r w:rsidRPr="0087116E">
        <w:rPr>
          <w:rFonts w:ascii="Times New Roman" w:eastAsiaTheme="minorHAnsi" w:hAnsi="Times New Roman"/>
          <w:b/>
          <w:color w:val="000000" w:themeColor="text1"/>
          <w:sz w:val="24"/>
          <w:szCs w:val="24"/>
        </w:rPr>
        <w:t>ust. 3</w:t>
      </w:r>
      <w:r w:rsidRPr="0087116E">
        <w:rPr>
          <w:rFonts w:ascii="Times New Roman" w:eastAsiaTheme="minorHAnsi" w:hAnsi="Times New Roman"/>
          <w:color w:val="000000" w:themeColor="text1"/>
          <w:sz w:val="24"/>
          <w:szCs w:val="24"/>
        </w:rPr>
        <w:t xml:space="preserve"> określono zakres wymaganych informacji, które będą wskazywane przy dokonywaniu płatności z zastosowaniem mechanizmu podzielonej płatności</w:t>
      </w:r>
      <w:r w:rsidR="00EF012D" w:rsidRPr="0087116E">
        <w:rPr>
          <w:rFonts w:ascii="Times New Roman" w:eastAsiaTheme="minorHAnsi" w:hAnsi="Times New Roman"/>
          <w:color w:val="000000" w:themeColor="text1"/>
          <w:sz w:val="24"/>
          <w:szCs w:val="24"/>
        </w:rPr>
        <w:t xml:space="preserve"> przy użyciu dedykowanego komunikatu przelewu</w:t>
      </w:r>
      <w:r w:rsidRPr="0087116E">
        <w:rPr>
          <w:rFonts w:ascii="Times New Roman" w:eastAsiaTheme="minorHAnsi" w:hAnsi="Times New Roman"/>
          <w:color w:val="000000" w:themeColor="text1"/>
          <w:sz w:val="24"/>
          <w:szCs w:val="24"/>
        </w:rPr>
        <w:t>, a mianowicie: numer faktury lub faktury korygującej, której dotyczy płatność, numer za pomocą którego dostawca towaru lub usługodawca jest zidentyfikowany na potrzeby podatku, kwotę wartości sprzedaży netto oraz kwotę podatku.</w:t>
      </w:r>
    </w:p>
    <w:p w:rsidR="007D0233" w:rsidRPr="0087116E" w:rsidRDefault="007D0233"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Jak wskazano wcześniej dokonywanie płatności przy zastosowaniu mechanizmu podzielonej płatności nastąpi przy użyciu dedykowanego komunikatu przelewu. Podatnik – nabywca w dalszym ciągu będzie wypełniał jeden dokument, tj. dedykowany komunikat przelewu, na którym wskazane będą dwie kwoty: kwota wartości sprzedaży netto oraz kwota podatku</w:t>
      </w:r>
      <w:r w:rsidR="00A0106F" w:rsidRPr="0087116E">
        <w:rPr>
          <w:rFonts w:ascii="Times New Roman" w:eastAsiaTheme="minorHAnsi" w:hAnsi="Times New Roman"/>
          <w:color w:val="000000" w:themeColor="text1"/>
          <w:sz w:val="24"/>
          <w:szCs w:val="24"/>
        </w:rPr>
        <w:t>. B</w:t>
      </w:r>
      <w:r w:rsidRPr="0087116E">
        <w:rPr>
          <w:rFonts w:ascii="Times New Roman" w:eastAsiaTheme="minorHAnsi" w:hAnsi="Times New Roman"/>
          <w:color w:val="000000" w:themeColor="text1"/>
          <w:sz w:val="24"/>
          <w:szCs w:val="24"/>
        </w:rPr>
        <w:t xml:space="preserve">ank (kasa) dokona </w:t>
      </w:r>
      <w:r w:rsidR="00A0106F" w:rsidRPr="0087116E">
        <w:rPr>
          <w:rFonts w:ascii="Times New Roman" w:eastAsiaTheme="minorHAnsi" w:hAnsi="Times New Roman"/>
          <w:color w:val="000000" w:themeColor="text1"/>
          <w:sz w:val="24"/>
          <w:szCs w:val="24"/>
        </w:rPr>
        <w:t xml:space="preserve">natomiast </w:t>
      </w:r>
      <w:r w:rsidRPr="0087116E">
        <w:rPr>
          <w:rFonts w:ascii="Times New Roman" w:eastAsiaTheme="minorHAnsi" w:hAnsi="Times New Roman"/>
          <w:color w:val="000000" w:themeColor="text1"/>
          <w:sz w:val="24"/>
          <w:szCs w:val="24"/>
        </w:rPr>
        <w:t>czynności mającyc</w:t>
      </w:r>
      <w:r w:rsidR="00A0106F" w:rsidRPr="0087116E">
        <w:rPr>
          <w:rFonts w:ascii="Times New Roman" w:eastAsiaTheme="minorHAnsi" w:hAnsi="Times New Roman"/>
          <w:color w:val="000000" w:themeColor="text1"/>
          <w:sz w:val="24"/>
          <w:szCs w:val="24"/>
        </w:rPr>
        <w:t>h na celu przekazanie wpłacanej</w:t>
      </w:r>
      <w:r w:rsidRPr="0087116E">
        <w:rPr>
          <w:rFonts w:ascii="Times New Roman" w:eastAsiaTheme="minorHAnsi" w:hAnsi="Times New Roman"/>
          <w:color w:val="000000" w:themeColor="text1"/>
          <w:sz w:val="24"/>
          <w:szCs w:val="24"/>
        </w:rPr>
        <w:t xml:space="preserve"> kwot</w:t>
      </w:r>
      <w:r w:rsidR="00A0106F" w:rsidRPr="0087116E">
        <w:rPr>
          <w:rFonts w:ascii="Times New Roman" w:eastAsiaTheme="minorHAnsi" w:hAnsi="Times New Roman"/>
          <w:color w:val="000000" w:themeColor="text1"/>
          <w:sz w:val="24"/>
          <w:szCs w:val="24"/>
        </w:rPr>
        <w:t>y</w:t>
      </w:r>
      <w:r w:rsidRPr="0087116E">
        <w:rPr>
          <w:rFonts w:ascii="Times New Roman" w:eastAsiaTheme="minorHAnsi" w:hAnsi="Times New Roman"/>
          <w:color w:val="000000" w:themeColor="text1"/>
          <w:sz w:val="24"/>
          <w:szCs w:val="24"/>
        </w:rPr>
        <w:t xml:space="preserve"> na właściwe konta podatnika – dostawcy, a mianowicie kwotę wartości sprzedaży netto na rachunek bankowy dostawcy towarów lub usługodawcy w banku mającym siedzibę na terytorium kraju albo na rachunek dostawcy towarów lub usługodawcy w spółdzielczej kasie oszczędnościowo-kredytowej, której jest członkiem, zaś kwotę podatku na rachunek VAT</w:t>
      </w:r>
      <w:r w:rsidR="00A0106F" w:rsidRPr="0087116E">
        <w:rPr>
          <w:rFonts w:ascii="Times New Roman" w:eastAsiaTheme="minorHAnsi" w:hAnsi="Times New Roman"/>
          <w:color w:val="000000" w:themeColor="text1"/>
          <w:sz w:val="24"/>
          <w:szCs w:val="24"/>
        </w:rPr>
        <w:t xml:space="preserve"> podatnika – dostawcy.</w:t>
      </w:r>
    </w:p>
    <w:p w:rsidR="00EF012D" w:rsidRPr="0087116E" w:rsidRDefault="00EF012D" w:rsidP="00EF012D">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 xml:space="preserve">Projekt zakłada, że mechanizm podzielonej płatności wystąpi wówczas, gdy nabywca dokona płatności swojemu dostawcy w sposób określony w projekcie. W przypadku zaistnienia sytuacji, w której płatność zostanie dokonana przy użyciu dedykowanego komunikatu przelewu na rzecz podatnika innego niż dostawca towarów lub usługodawca, wprowadza się regulację zgodnie z którą podatnik na rzecz którego dokonano takiej płatności odpowiada solidarnie wraz z dostawcą tych towarów lub usługodawcą za niezapłacony przez dostawcę towarów lub usługodawcę podatek wynikający z tej dostawy towarów lub świadczenia usług. Regulacja ta ma na celu uniemożliwienie dokonywania działań zmierzających do niepłacenia podatku </w:t>
      </w:r>
      <w:r w:rsidRPr="0087116E">
        <w:rPr>
          <w:rFonts w:ascii="Times New Roman" w:eastAsiaTheme="minorHAnsi" w:hAnsi="Times New Roman"/>
          <w:b/>
          <w:color w:val="000000" w:themeColor="text1"/>
          <w:sz w:val="24"/>
          <w:szCs w:val="24"/>
        </w:rPr>
        <w:t>(ust. 4).</w:t>
      </w:r>
    </w:p>
    <w:p w:rsidR="00B63C36" w:rsidRPr="0087116E" w:rsidRDefault="00B63C36"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 xml:space="preserve">W </w:t>
      </w:r>
      <w:r w:rsidR="00A807EA" w:rsidRPr="0087116E">
        <w:rPr>
          <w:rFonts w:ascii="Times New Roman" w:eastAsiaTheme="minorHAnsi" w:hAnsi="Times New Roman"/>
          <w:b/>
          <w:color w:val="000000" w:themeColor="text1"/>
          <w:sz w:val="24"/>
          <w:szCs w:val="24"/>
        </w:rPr>
        <w:t>ust. 5</w:t>
      </w:r>
      <w:r w:rsidRPr="0087116E">
        <w:rPr>
          <w:rFonts w:ascii="Times New Roman" w:eastAsiaTheme="minorHAnsi" w:hAnsi="Times New Roman"/>
          <w:color w:val="000000" w:themeColor="text1"/>
          <w:sz w:val="24"/>
          <w:szCs w:val="24"/>
        </w:rPr>
        <w:t xml:space="preserve"> przewidziano </w:t>
      </w:r>
      <w:r w:rsidR="00A807EA" w:rsidRPr="0087116E">
        <w:rPr>
          <w:rFonts w:ascii="Times New Roman" w:eastAsiaTheme="minorHAnsi" w:hAnsi="Times New Roman"/>
          <w:color w:val="000000" w:themeColor="text1"/>
          <w:sz w:val="24"/>
          <w:szCs w:val="24"/>
        </w:rPr>
        <w:t xml:space="preserve">obowiązek </w:t>
      </w:r>
      <w:r w:rsidRPr="0087116E">
        <w:rPr>
          <w:rFonts w:ascii="Times New Roman" w:eastAsiaTheme="minorHAnsi" w:hAnsi="Times New Roman"/>
          <w:color w:val="000000" w:themeColor="text1"/>
          <w:sz w:val="24"/>
          <w:szCs w:val="24"/>
        </w:rPr>
        <w:t xml:space="preserve">dla ministra właściwego do spraw finansów publicznych do </w:t>
      </w:r>
      <w:r w:rsidR="00A807EA" w:rsidRPr="0087116E">
        <w:rPr>
          <w:rFonts w:ascii="Times New Roman" w:eastAsiaTheme="minorHAnsi" w:hAnsi="Times New Roman"/>
          <w:color w:val="000000" w:themeColor="text1"/>
          <w:sz w:val="24"/>
          <w:szCs w:val="24"/>
        </w:rPr>
        <w:t xml:space="preserve">udostępnienia na stronie podmiotowej urzędu obsługującego ministra właściwego do spraw finansów publicznych wymagań technicznych </w:t>
      </w:r>
      <w:r w:rsidRPr="0087116E">
        <w:rPr>
          <w:rFonts w:ascii="Times New Roman" w:eastAsiaTheme="minorHAnsi" w:hAnsi="Times New Roman"/>
          <w:color w:val="000000" w:themeColor="text1"/>
          <w:sz w:val="24"/>
          <w:szCs w:val="24"/>
        </w:rPr>
        <w:t>dedykowanego komunikatu przelewu, który będzie stosowany w dokonywaniu zapłaty z wykorzystaniem mechanizmu podzielonej płatności.</w:t>
      </w:r>
      <w:r w:rsidR="007D0233" w:rsidRPr="0087116E">
        <w:rPr>
          <w:rFonts w:ascii="Times New Roman" w:eastAsiaTheme="minorHAnsi" w:hAnsi="Times New Roman"/>
          <w:color w:val="000000" w:themeColor="text1"/>
          <w:sz w:val="24"/>
          <w:szCs w:val="24"/>
        </w:rPr>
        <w:t xml:space="preserve"> </w:t>
      </w:r>
    </w:p>
    <w:p w:rsidR="00A07EA6" w:rsidRPr="0087116E" w:rsidRDefault="00A807EA"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b/>
          <w:color w:val="000000" w:themeColor="text1"/>
          <w:sz w:val="24"/>
          <w:szCs w:val="24"/>
        </w:rPr>
        <w:t>Art. 108b</w:t>
      </w:r>
      <w:r w:rsidR="00A07EA6" w:rsidRPr="0087116E">
        <w:rPr>
          <w:rFonts w:ascii="Times New Roman" w:eastAsiaTheme="minorHAnsi" w:hAnsi="Times New Roman"/>
          <w:color w:val="000000" w:themeColor="text1"/>
          <w:sz w:val="24"/>
          <w:szCs w:val="24"/>
        </w:rPr>
        <w:t xml:space="preserve"> projektu zawiera regulacje dla przypadków, w których u podatników będzie dochodziło do odkładania się środków pieniężnych na rachunku VAT. Projekt przewiduje w takich sytuacjach prawo podatnika do wystąpienia z pisemnym uzasadnionym wnioskiem o dokonanie przelewu środków zgromadzonych na jego rachunku VAT na rachunek bankowy tego podatnika prowadzony dla celów działalności gospodarczej. </w:t>
      </w:r>
    </w:p>
    <w:p w:rsidR="00A07EA6" w:rsidRPr="0087116E" w:rsidRDefault="00A07EA6"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lastRenderedPageBreak/>
        <w:t>Uwolnienie środków finansowych w ten sposób byłoby dokonywane wyłącznie na wniosek podatnika, który podlegałby weryfikacji przez naczelnika urzędu skarbowego. Wniosek podatnika w powyższym zakresie wszczynałby postępowanie o dokonanie przelewu.</w:t>
      </w:r>
    </w:p>
    <w:p w:rsidR="00A07EA6" w:rsidRPr="0087116E" w:rsidRDefault="00A07EA6"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Naczelnik urzędu skarbowego po dokonaniu weryfikacji w terminie 90 dni, w drodze postanowienia, mógłby wyrazić zgodę na inne przeznaczenie środków niż wskazane w ustawie – Prawo bankowe i w tym postanowieniu określałby ostateczną wysokość środków zgromadzonych na rachunku VAT podatnika, które mogą mieć inne przeznaczenie</w:t>
      </w:r>
      <w:r w:rsidR="005F6366" w:rsidRPr="0087116E">
        <w:rPr>
          <w:rFonts w:ascii="Times New Roman" w:eastAsiaTheme="minorHAnsi" w:hAnsi="Times New Roman"/>
          <w:color w:val="000000" w:themeColor="text1"/>
          <w:sz w:val="24"/>
          <w:szCs w:val="24"/>
        </w:rPr>
        <w:t>.</w:t>
      </w:r>
      <w:r w:rsidR="00A807EA" w:rsidRPr="0087116E">
        <w:rPr>
          <w:rFonts w:ascii="Times New Roman" w:eastAsiaTheme="minorHAnsi" w:hAnsi="Times New Roman"/>
          <w:color w:val="000000" w:themeColor="text1"/>
          <w:sz w:val="24"/>
          <w:szCs w:val="24"/>
        </w:rPr>
        <w:t xml:space="preserve"> Wysokość środków, które mogą mieć inne przeznaczenie nie obejmuje wysokości środków odpowiadającej wysokości zaległości w podatku od towarów i usług wraz z odsetkami.</w:t>
      </w:r>
    </w:p>
    <w:p w:rsidR="005F6366" w:rsidRPr="0087116E" w:rsidRDefault="005F6366"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W przypadku gdy przep</w:t>
      </w:r>
      <w:r w:rsidR="00EF012D" w:rsidRPr="0087116E">
        <w:rPr>
          <w:rFonts w:ascii="Times New Roman" w:eastAsiaTheme="minorHAnsi" w:hAnsi="Times New Roman"/>
          <w:color w:val="000000" w:themeColor="text1"/>
          <w:sz w:val="24"/>
          <w:szCs w:val="24"/>
        </w:rPr>
        <w:t>rowadzona weryfikacja nie potwierdzi</w:t>
      </w:r>
      <w:r w:rsidRPr="0087116E">
        <w:rPr>
          <w:rFonts w:ascii="Times New Roman" w:eastAsiaTheme="minorHAnsi" w:hAnsi="Times New Roman"/>
          <w:color w:val="000000" w:themeColor="text1"/>
          <w:sz w:val="24"/>
          <w:szCs w:val="24"/>
        </w:rPr>
        <w:t xml:space="preserve"> zasadności złożonego wniosku podatnika z uwagi na fakt wystąpienia przesłanek wskazanych w </w:t>
      </w:r>
      <w:r w:rsidRPr="0087116E">
        <w:rPr>
          <w:rFonts w:ascii="Times New Roman" w:eastAsiaTheme="minorHAnsi" w:hAnsi="Times New Roman"/>
          <w:b/>
          <w:color w:val="000000" w:themeColor="text1"/>
          <w:sz w:val="24"/>
          <w:szCs w:val="24"/>
        </w:rPr>
        <w:t>ust. 3</w:t>
      </w:r>
      <w:r w:rsidRPr="0087116E">
        <w:rPr>
          <w:rFonts w:ascii="Times New Roman" w:eastAsiaTheme="minorHAnsi" w:hAnsi="Times New Roman"/>
          <w:color w:val="000000" w:themeColor="text1"/>
          <w:sz w:val="24"/>
          <w:szCs w:val="24"/>
        </w:rPr>
        <w:t>, naczelnik w drodze decyzji nie wyraża zgody na inne przeznaczenie środków zgromadzonych na rachunku VAT.</w:t>
      </w:r>
    </w:p>
    <w:p w:rsidR="00EF012D" w:rsidRPr="0087116E" w:rsidRDefault="00EF012D" w:rsidP="009D7C4A">
      <w:pPr>
        <w:spacing w:before="120" w:after="120" w:line="360" w:lineRule="auto"/>
        <w:contextualSpacing/>
        <w:jc w:val="both"/>
        <w:rPr>
          <w:rFonts w:ascii="Times New Roman" w:eastAsiaTheme="minorHAnsi" w:hAnsi="Times New Roman"/>
          <w:color w:val="000000" w:themeColor="text1"/>
          <w:sz w:val="24"/>
          <w:szCs w:val="24"/>
        </w:rPr>
      </w:pPr>
    </w:p>
    <w:p w:rsidR="005F6366" w:rsidRPr="0087116E" w:rsidRDefault="00BB0102"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Ponadto w projekcie wprowadzono regulację (</w:t>
      </w:r>
      <w:r w:rsidRPr="0087116E">
        <w:rPr>
          <w:rFonts w:ascii="Times New Roman" w:eastAsiaTheme="minorHAnsi" w:hAnsi="Times New Roman"/>
          <w:b/>
          <w:color w:val="000000" w:themeColor="text1"/>
          <w:sz w:val="24"/>
          <w:szCs w:val="24"/>
        </w:rPr>
        <w:t>art. 1 pkt 1</w:t>
      </w:r>
      <w:r w:rsidRPr="0087116E">
        <w:rPr>
          <w:rFonts w:ascii="Times New Roman" w:eastAsiaTheme="minorHAnsi" w:hAnsi="Times New Roman"/>
          <w:color w:val="000000" w:themeColor="text1"/>
          <w:sz w:val="24"/>
          <w:szCs w:val="24"/>
        </w:rPr>
        <w:t>) polegającą na zmianie art. 87 ustawy o VAT, zgodnie z którą jeżeli podatnik wystąpi z wnioskiem złożonym wraz z deklaracją podatkową o zwrot różnicy podatku na rachunek VAT, wówczas taki zwrot będzie mu dokonany w terminie 25 dni, licząc od dnia złożenia rozliczenia.</w:t>
      </w:r>
      <w:r w:rsidR="002B27A0">
        <w:rPr>
          <w:rFonts w:ascii="Times New Roman" w:eastAsiaTheme="minorHAnsi" w:hAnsi="Times New Roman"/>
          <w:color w:val="000000" w:themeColor="text1"/>
          <w:sz w:val="24"/>
          <w:szCs w:val="24"/>
        </w:rPr>
        <w:t xml:space="preserve"> Co istotne, chodzi o zwrot całej kwoty nadwyżki podatku naliczonego, niezależnie od tego, czy faktury, z których wynika wykazany podatek naliczony, zostały zapłacone z zastosowaniem mechanizmu podzielonej płatności. </w:t>
      </w:r>
    </w:p>
    <w:p w:rsidR="00EF012D" w:rsidRPr="0087116E" w:rsidRDefault="00EF012D" w:rsidP="009D7C4A">
      <w:pPr>
        <w:spacing w:before="120" w:after="120" w:line="360" w:lineRule="auto"/>
        <w:contextualSpacing/>
        <w:jc w:val="both"/>
        <w:rPr>
          <w:rFonts w:ascii="Times New Roman" w:eastAsiaTheme="minorHAnsi" w:hAnsi="Times New Roman"/>
          <w:color w:val="000000" w:themeColor="text1"/>
          <w:sz w:val="24"/>
          <w:szCs w:val="24"/>
        </w:rPr>
      </w:pPr>
    </w:p>
    <w:p w:rsidR="00C15131" w:rsidRPr="0087116E" w:rsidRDefault="007071A7"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 xml:space="preserve">W </w:t>
      </w:r>
      <w:r w:rsidR="003F01FD" w:rsidRPr="0087116E">
        <w:rPr>
          <w:rFonts w:ascii="Times New Roman" w:eastAsiaTheme="minorHAnsi" w:hAnsi="Times New Roman"/>
          <w:b/>
          <w:color w:val="000000" w:themeColor="text1"/>
          <w:sz w:val="24"/>
          <w:szCs w:val="24"/>
        </w:rPr>
        <w:t>art. 108c</w:t>
      </w:r>
      <w:r w:rsidRPr="0087116E">
        <w:rPr>
          <w:rFonts w:ascii="Times New Roman" w:eastAsiaTheme="minorHAnsi" w:hAnsi="Times New Roman"/>
          <w:color w:val="000000" w:themeColor="text1"/>
          <w:sz w:val="24"/>
          <w:szCs w:val="24"/>
        </w:rPr>
        <w:t xml:space="preserve"> projektu przewidziano regulacje dla sytuacji gdy podatnik został wykreślony z rejestru jako podatnik </w:t>
      </w:r>
      <w:r w:rsidR="004409A6" w:rsidRPr="0087116E">
        <w:rPr>
          <w:rFonts w:ascii="Times New Roman" w:eastAsiaTheme="minorHAnsi" w:hAnsi="Times New Roman"/>
          <w:color w:val="000000" w:themeColor="text1"/>
          <w:sz w:val="24"/>
          <w:szCs w:val="24"/>
        </w:rPr>
        <w:t>od towarów i usług</w:t>
      </w:r>
      <w:r w:rsidRPr="0087116E">
        <w:rPr>
          <w:rFonts w:ascii="Times New Roman" w:eastAsiaTheme="minorHAnsi" w:hAnsi="Times New Roman"/>
          <w:color w:val="000000" w:themeColor="text1"/>
          <w:sz w:val="24"/>
          <w:szCs w:val="24"/>
        </w:rPr>
        <w:t xml:space="preserve"> i środki zgromadzone na rachunku VAT zostaną przekazane</w:t>
      </w:r>
      <w:r w:rsidRPr="0087116E">
        <w:rPr>
          <w:color w:val="000000" w:themeColor="text1"/>
        </w:rPr>
        <w:t xml:space="preserve"> </w:t>
      </w:r>
      <w:r w:rsidRPr="0087116E">
        <w:rPr>
          <w:rFonts w:ascii="Times New Roman" w:eastAsiaTheme="minorHAnsi" w:hAnsi="Times New Roman"/>
          <w:color w:val="000000" w:themeColor="text1"/>
          <w:sz w:val="24"/>
          <w:szCs w:val="24"/>
        </w:rPr>
        <w:t xml:space="preserve">przez bank albo spółdzielczą kasę oszczędnościowo-kredytową na rachunek wskazany przez naczelnika urzędu skarbowego. Przepis ten jest skorelowany z przepisem art. 62d ustawy - Prawo bankowe w zakresie zamknięcia rachunku rozliczeniowego. </w:t>
      </w:r>
    </w:p>
    <w:p w:rsidR="007071A7" w:rsidRPr="0087116E" w:rsidRDefault="007071A7"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W takim przypadku naczelnik urzędu skarbowego posiadając te środki na wskazanym przez siebie rachunku zalicza je w pierwszej kolejności na poczet zaległości podatkowych w podatku wraz z odsetkami za zwłokę. Pozostałą część tych środków zwraca na wskazany rachunek bankowy podatnika lub rachunek w spółdzielczej kasie oszczędnościowo-kredytowej, której jest członkiem, jeżeli wobec tego podatnika w zakresie podatku nie to</w:t>
      </w:r>
      <w:r w:rsidR="00EF012D" w:rsidRPr="0087116E">
        <w:rPr>
          <w:rFonts w:ascii="Times New Roman" w:eastAsiaTheme="minorHAnsi" w:hAnsi="Times New Roman"/>
          <w:color w:val="000000" w:themeColor="text1"/>
          <w:sz w:val="24"/>
          <w:szCs w:val="24"/>
        </w:rPr>
        <w:t xml:space="preserve">czy się postępowanie podatkowe i nie jest prowadzona </w:t>
      </w:r>
      <w:r w:rsidRPr="0087116E">
        <w:rPr>
          <w:rFonts w:ascii="Times New Roman" w:eastAsiaTheme="minorHAnsi" w:hAnsi="Times New Roman"/>
          <w:color w:val="000000" w:themeColor="text1"/>
          <w:sz w:val="24"/>
          <w:szCs w:val="24"/>
        </w:rPr>
        <w:t xml:space="preserve">kontrola podatkowa </w:t>
      </w:r>
      <w:r w:rsidR="00EF012D" w:rsidRPr="0087116E">
        <w:rPr>
          <w:rFonts w:ascii="Times New Roman" w:eastAsiaTheme="minorHAnsi" w:hAnsi="Times New Roman"/>
          <w:color w:val="000000" w:themeColor="text1"/>
          <w:sz w:val="24"/>
          <w:szCs w:val="24"/>
        </w:rPr>
        <w:t>albo</w:t>
      </w:r>
      <w:r w:rsidRPr="0087116E">
        <w:rPr>
          <w:rFonts w:ascii="Times New Roman" w:eastAsiaTheme="minorHAnsi" w:hAnsi="Times New Roman"/>
          <w:color w:val="000000" w:themeColor="text1"/>
          <w:sz w:val="24"/>
          <w:szCs w:val="24"/>
        </w:rPr>
        <w:t xml:space="preserve"> kontrola celno-skarbowa.</w:t>
      </w:r>
    </w:p>
    <w:p w:rsidR="007071A7" w:rsidRPr="0087116E" w:rsidRDefault="007071A7"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lastRenderedPageBreak/>
        <w:t>Natomiast w sytuacji, gdy podatnik został wykreślony z rejestru jako podatnik VAT na podstawie art. 96 ust. 9 pkt 1, gdyż na skutek przeprowadzonych czynności stwierdzono, że podatnik nie istnieje</w:t>
      </w:r>
      <w:r w:rsidR="00FD6964" w:rsidRPr="0087116E">
        <w:rPr>
          <w:rFonts w:ascii="Times New Roman" w:eastAsiaTheme="minorHAnsi" w:hAnsi="Times New Roman"/>
          <w:color w:val="000000" w:themeColor="text1"/>
          <w:sz w:val="24"/>
          <w:szCs w:val="24"/>
        </w:rPr>
        <w:t>, środki zgromadzone na rachunku VAT podlegają w całości przepadkowi na rzecz Skarbu Państwa.</w:t>
      </w:r>
    </w:p>
    <w:p w:rsidR="00A807EA" w:rsidRPr="0087116E" w:rsidRDefault="003F01FD" w:rsidP="00A807E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b/>
          <w:color w:val="000000" w:themeColor="text1"/>
          <w:sz w:val="24"/>
          <w:szCs w:val="24"/>
        </w:rPr>
        <w:t xml:space="preserve">Art. 108d </w:t>
      </w:r>
      <w:r w:rsidR="00A807EA" w:rsidRPr="0087116E">
        <w:rPr>
          <w:rFonts w:ascii="Times New Roman" w:eastAsiaTheme="minorHAnsi" w:hAnsi="Times New Roman"/>
          <w:color w:val="000000" w:themeColor="text1"/>
          <w:sz w:val="24"/>
          <w:szCs w:val="24"/>
        </w:rPr>
        <w:t>projekt</w:t>
      </w:r>
      <w:r w:rsidRPr="0087116E">
        <w:rPr>
          <w:rFonts w:ascii="Times New Roman" w:eastAsiaTheme="minorHAnsi" w:hAnsi="Times New Roman"/>
          <w:color w:val="000000" w:themeColor="text1"/>
          <w:sz w:val="24"/>
          <w:szCs w:val="24"/>
        </w:rPr>
        <w:t>u przewiduje</w:t>
      </w:r>
      <w:r w:rsidR="00A807EA" w:rsidRPr="0087116E">
        <w:rPr>
          <w:rFonts w:ascii="Times New Roman" w:eastAsiaTheme="minorHAnsi" w:hAnsi="Times New Roman"/>
          <w:color w:val="000000" w:themeColor="text1"/>
          <w:sz w:val="24"/>
          <w:szCs w:val="24"/>
        </w:rPr>
        <w:t xml:space="preserve"> system zachęt dla tych po</w:t>
      </w:r>
      <w:r w:rsidRPr="0087116E">
        <w:rPr>
          <w:rFonts w:ascii="Times New Roman" w:eastAsiaTheme="minorHAnsi" w:hAnsi="Times New Roman"/>
          <w:color w:val="000000" w:themeColor="text1"/>
          <w:sz w:val="24"/>
          <w:szCs w:val="24"/>
        </w:rPr>
        <w:t>datników, którzy podejmą decyzję</w:t>
      </w:r>
      <w:r w:rsidR="00A807EA" w:rsidRPr="0087116E">
        <w:rPr>
          <w:rFonts w:ascii="Times New Roman" w:eastAsiaTheme="minorHAnsi" w:hAnsi="Times New Roman"/>
          <w:color w:val="000000" w:themeColor="text1"/>
          <w:sz w:val="24"/>
          <w:szCs w:val="24"/>
        </w:rPr>
        <w:t xml:space="preserve"> o dobrowolnym stosowaniu mechanizmu podzielonej płatności, a mianowicie w przypadku podatników, którzy będą stosować  metodę podzielonej płatności nie będą miały zastosowanie przepisy o odpowiedzialności solidarnej, zawarte w dziale Xa</w:t>
      </w:r>
      <w:r w:rsidRPr="0087116E">
        <w:rPr>
          <w:rFonts w:ascii="Times New Roman" w:eastAsiaTheme="minorHAnsi" w:hAnsi="Times New Roman"/>
          <w:color w:val="000000" w:themeColor="text1"/>
          <w:sz w:val="24"/>
          <w:szCs w:val="24"/>
        </w:rPr>
        <w:t xml:space="preserve"> </w:t>
      </w:r>
      <w:r w:rsidR="00A807EA" w:rsidRPr="0087116E">
        <w:rPr>
          <w:rFonts w:ascii="Times New Roman" w:eastAsiaTheme="minorHAnsi" w:hAnsi="Times New Roman"/>
          <w:color w:val="000000" w:themeColor="text1"/>
          <w:sz w:val="24"/>
          <w:szCs w:val="24"/>
        </w:rPr>
        <w:t>oraz nie będą miały zastosowania regulacje związane ze stosowaniem sankcji, określonych w art.</w:t>
      </w:r>
      <w:r w:rsidRPr="0087116E">
        <w:rPr>
          <w:rFonts w:ascii="Times New Roman" w:eastAsiaTheme="minorHAnsi" w:hAnsi="Times New Roman"/>
          <w:color w:val="000000" w:themeColor="text1"/>
          <w:sz w:val="24"/>
          <w:szCs w:val="24"/>
        </w:rPr>
        <w:t xml:space="preserve"> 112b i art. 112 c ustawy o VAT</w:t>
      </w:r>
      <w:r w:rsidR="00A807EA" w:rsidRPr="0087116E">
        <w:rPr>
          <w:rFonts w:ascii="Times New Roman" w:eastAsiaTheme="minorHAnsi" w:hAnsi="Times New Roman"/>
          <w:color w:val="000000" w:themeColor="text1"/>
          <w:sz w:val="24"/>
          <w:szCs w:val="24"/>
        </w:rPr>
        <w:t xml:space="preserve">. </w:t>
      </w:r>
      <w:r w:rsidR="00AB111C" w:rsidRPr="0087116E">
        <w:rPr>
          <w:rFonts w:ascii="Times New Roman" w:eastAsiaTheme="minorHAnsi" w:hAnsi="Times New Roman"/>
          <w:color w:val="000000" w:themeColor="text1"/>
          <w:sz w:val="24"/>
          <w:szCs w:val="24"/>
        </w:rPr>
        <w:t>Dodatkowo przewiduje się</w:t>
      </w:r>
      <w:r w:rsidR="00A77CCF" w:rsidRPr="0087116E">
        <w:rPr>
          <w:rFonts w:ascii="Times New Roman" w:eastAsiaTheme="minorHAnsi" w:hAnsi="Times New Roman"/>
          <w:color w:val="000000" w:themeColor="text1"/>
          <w:sz w:val="24"/>
          <w:szCs w:val="24"/>
        </w:rPr>
        <w:t xml:space="preserve"> rezygnację ze stosowania art. 56b Ordynacji podatkowej </w:t>
      </w:r>
      <w:r w:rsidR="006B2A9F">
        <w:rPr>
          <w:rFonts w:ascii="Times New Roman" w:eastAsiaTheme="minorHAnsi" w:hAnsi="Times New Roman"/>
          <w:color w:val="000000" w:themeColor="text1"/>
          <w:sz w:val="24"/>
          <w:szCs w:val="24"/>
        </w:rPr>
        <w:t>(</w:t>
      </w:r>
      <w:r w:rsidR="00A77CCF" w:rsidRPr="0087116E">
        <w:rPr>
          <w:rFonts w:ascii="Times New Roman" w:eastAsiaTheme="minorHAnsi" w:hAnsi="Times New Roman"/>
          <w:color w:val="000000" w:themeColor="text1"/>
          <w:sz w:val="24"/>
          <w:szCs w:val="24"/>
        </w:rPr>
        <w:t>który ustanawia podwyższoną stawkę odsetek za zwłokę w odniesieniu do zaległości w podatku od towarów i usług</w:t>
      </w:r>
      <w:r w:rsidR="006B2A9F">
        <w:rPr>
          <w:rFonts w:ascii="Times New Roman" w:eastAsiaTheme="minorHAnsi" w:hAnsi="Times New Roman"/>
          <w:color w:val="000000" w:themeColor="text1"/>
          <w:sz w:val="24"/>
          <w:szCs w:val="24"/>
        </w:rPr>
        <w:t>)</w:t>
      </w:r>
      <w:r w:rsidR="00A77CCF" w:rsidRPr="0087116E">
        <w:rPr>
          <w:rFonts w:ascii="Times New Roman" w:eastAsiaTheme="minorHAnsi" w:hAnsi="Times New Roman"/>
          <w:color w:val="000000" w:themeColor="text1"/>
          <w:sz w:val="24"/>
          <w:szCs w:val="24"/>
        </w:rPr>
        <w:t xml:space="preserve">, do zaległości </w:t>
      </w:r>
      <w:r w:rsidR="00A77CCF" w:rsidRPr="0087116E">
        <w:rPr>
          <w:rFonts w:ascii="Times New Roman" w:hAnsi="Times New Roman"/>
          <w:color w:val="000000" w:themeColor="text1"/>
          <w:sz w:val="24"/>
          <w:szCs w:val="24"/>
        </w:rPr>
        <w:t>powstałej za okres, za który podatnik w złożonej deklaracji podatkowej wykazał kwotę podatku naliczonego, której 95% wynika z faktur, które zostały zapłacone z zastosowaniem mechanizmu podzielonej płatności.</w:t>
      </w:r>
      <w:r w:rsidR="00AB111C" w:rsidRPr="0087116E">
        <w:rPr>
          <w:rFonts w:ascii="Times New Roman" w:eastAsiaTheme="minorHAnsi" w:hAnsi="Times New Roman"/>
          <w:color w:val="000000" w:themeColor="text1"/>
          <w:sz w:val="24"/>
          <w:szCs w:val="24"/>
        </w:rPr>
        <w:t xml:space="preserve"> Zmiana ta stanowi dodatkową zachętę do korzystania z projektowanego mechanizmu, ponadto środki zgromadzone na rachunku VAT są środkami wyłączonymi ze swobodnej dyspozycji przez podatnika i nie wydaje się zasadne, aby pobieranie podwyższonej stawki odsetek za zwłokę było</w:t>
      </w:r>
      <w:r w:rsidR="00A77CCF" w:rsidRPr="0087116E">
        <w:rPr>
          <w:rFonts w:ascii="Times New Roman" w:eastAsiaTheme="minorHAnsi" w:hAnsi="Times New Roman"/>
          <w:color w:val="000000" w:themeColor="text1"/>
          <w:sz w:val="24"/>
          <w:szCs w:val="24"/>
        </w:rPr>
        <w:t xml:space="preserve"> w</w:t>
      </w:r>
      <w:r w:rsidR="00AB111C" w:rsidRPr="0087116E">
        <w:rPr>
          <w:rFonts w:ascii="Times New Roman" w:eastAsiaTheme="minorHAnsi" w:hAnsi="Times New Roman"/>
          <w:color w:val="000000" w:themeColor="text1"/>
          <w:sz w:val="24"/>
          <w:szCs w:val="24"/>
        </w:rPr>
        <w:t xml:space="preserve"> przypadku częstego korzystania z proponowanego mechanizmu zasadne.</w:t>
      </w:r>
    </w:p>
    <w:p w:rsidR="00A77CCF" w:rsidRPr="0087116E" w:rsidRDefault="00A77CCF" w:rsidP="00A807EA">
      <w:pPr>
        <w:spacing w:before="120" w:after="120" w:line="360" w:lineRule="auto"/>
        <w:contextualSpacing/>
        <w:jc w:val="both"/>
        <w:rPr>
          <w:rFonts w:ascii="Times New Roman" w:eastAsiaTheme="minorHAnsi" w:hAnsi="Times New Roman"/>
          <w:b/>
          <w:color w:val="000000" w:themeColor="text1"/>
          <w:sz w:val="24"/>
          <w:szCs w:val="24"/>
        </w:rPr>
      </w:pPr>
      <w:r w:rsidRPr="0087116E">
        <w:rPr>
          <w:rFonts w:ascii="Times New Roman" w:eastAsiaTheme="minorHAnsi" w:hAnsi="Times New Roman"/>
          <w:b/>
          <w:color w:val="000000" w:themeColor="text1"/>
          <w:sz w:val="24"/>
          <w:szCs w:val="24"/>
        </w:rPr>
        <w:t xml:space="preserve">Art. 108e </w:t>
      </w:r>
      <w:r w:rsidR="00983223" w:rsidRPr="0087116E">
        <w:rPr>
          <w:rFonts w:ascii="Times New Roman" w:eastAsiaTheme="minorHAnsi" w:hAnsi="Times New Roman"/>
          <w:color w:val="000000" w:themeColor="text1"/>
          <w:sz w:val="24"/>
          <w:szCs w:val="24"/>
        </w:rPr>
        <w:t xml:space="preserve">projektu </w:t>
      </w:r>
      <w:r w:rsidRPr="0087116E">
        <w:rPr>
          <w:rFonts w:ascii="Times New Roman" w:eastAsiaTheme="minorHAnsi" w:hAnsi="Times New Roman"/>
          <w:color w:val="000000" w:themeColor="text1"/>
          <w:sz w:val="24"/>
          <w:szCs w:val="24"/>
        </w:rPr>
        <w:t>przewiduje zmiany</w:t>
      </w:r>
      <w:r w:rsidRPr="0087116E">
        <w:rPr>
          <w:rFonts w:ascii="Times New Roman" w:eastAsiaTheme="minorHAnsi" w:hAnsi="Times New Roman"/>
          <w:b/>
          <w:color w:val="000000" w:themeColor="text1"/>
          <w:sz w:val="24"/>
          <w:szCs w:val="24"/>
        </w:rPr>
        <w:t xml:space="preserve"> </w:t>
      </w:r>
      <w:r w:rsidRPr="0087116E">
        <w:rPr>
          <w:rFonts w:ascii="Times New Roman" w:eastAsia="Times New Roman" w:hAnsi="Times New Roman"/>
          <w:color w:val="000000" w:themeColor="text1"/>
          <w:sz w:val="24"/>
          <w:szCs w:val="24"/>
          <w:lang w:eastAsia="x-none"/>
        </w:rPr>
        <w:t xml:space="preserve">polegające na zachęceniu podatników do wcześniejszej zapłaty </w:t>
      </w:r>
      <w:r w:rsidRPr="0087116E">
        <w:rPr>
          <w:rFonts w:ascii="Times New Roman" w:hAnsi="Times New Roman"/>
          <w:color w:val="000000" w:themeColor="text1"/>
          <w:sz w:val="24"/>
          <w:szCs w:val="24"/>
        </w:rPr>
        <w:t xml:space="preserve">zobowiązania z tytułu podatku od towarów i usług, jeżeli zostanie ona dokonana za pomocą rachunku VAT. Jeżeli podatnik skorzysta z tej możliwości, w takim przypadku kwota jego zobowiązania będzie zmniejszona o kwotę obliczoną na podstawie zaproponowanego wzoru, </w:t>
      </w:r>
      <w:r w:rsidR="007D1C9F" w:rsidRPr="0087116E">
        <w:rPr>
          <w:rFonts w:ascii="Times New Roman" w:hAnsi="Times New Roman"/>
          <w:color w:val="000000" w:themeColor="text1"/>
          <w:sz w:val="24"/>
          <w:szCs w:val="24"/>
        </w:rPr>
        <w:t>uzależnioną</w:t>
      </w:r>
      <w:r w:rsidR="00AD0D80" w:rsidRPr="0087116E">
        <w:rPr>
          <w:rFonts w:ascii="Times New Roman" w:hAnsi="Times New Roman"/>
          <w:color w:val="000000" w:themeColor="text1"/>
          <w:sz w:val="24"/>
          <w:szCs w:val="24"/>
        </w:rPr>
        <w:t xml:space="preserve"> od kwoty zobowiązania, stopy referencyjnej Narodowego Banku Polskiego obowiązującej na dwa dni robocze przed dniem zapłaty oraz </w:t>
      </w:r>
      <w:r w:rsidRPr="0087116E">
        <w:rPr>
          <w:rFonts w:ascii="Times New Roman" w:hAnsi="Times New Roman"/>
          <w:color w:val="000000" w:themeColor="text1"/>
          <w:sz w:val="24"/>
          <w:szCs w:val="24"/>
        </w:rPr>
        <w:t>terminu, w jakim zobowiązanie zostanie uregulowane</w:t>
      </w:r>
      <w:r w:rsidR="007D1C9F" w:rsidRPr="0087116E">
        <w:rPr>
          <w:rFonts w:ascii="Times New Roman" w:hAnsi="Times New Roman"/>
          <w:color w:val="000000" w:themeColor="text1"/>
          <w:sz w:val="24"/>
          <w:szCs w:val="24"/>
        </w:rPr>
        <w:t>.</w:t>
      </w:r>
    </w:p>
    <w:p w:rsidR="00C15131" w:rsidRPr="0087116E" w:rsidRDefault="00C15131" w:rsidP="009D7C4A">
      <w:pPr>
        <w:spacing w:before="120" w:after="120" w:line="360" w:lineRule="auto"/>
        <w:contextualSpacing/>
        <w:jc w:val="both"/>
        <w:rPr>
          <w:rFonts w:ascii="Times New Roman" w:eastAsiaTheme="minorHAnsi" w:hAnsi="Times New Roman"/>
          <w:color w:val="000000" w:themeColor="text1"/>
          <w:sz w:val="24"/>
          <w:szCs w:val="24"/>
        </w:rPr>
      </w:pPr>
    </w:p>
    <w:p w:rsidR="004F5A2D" w:rsidRPr="0087116E" w:rsidRDefault="004F5A2D" w:rsidP="009D7C4A">
      <w:pPr>
        <w:spacing w:before="120" w:after="120" w:line="360" w:lineRule="auto"/>
        <w:contextualSpacing/>
        <w:jc w:val="both"/>
        <w:rPr>
          <w:rFonts w:ascii="Times New Roman" w:eastAsiaTheme="minorHAnsi" w:hAnsi="Times New Roman"/>
          <w:b/>
          <w:color w:val="000000" w:themeColor="text1"/>
          <w:sz w:val="24"/>
          <w:szCs w:val="24"/>
        </w:rPr>
      </w:pPr>
      <w:r w:rsidRPr="0087116E">
        <w:rPr>
          <w:rFonts w:ascii="Times New Roman" w:eastAsiaTheme="minorHAnsi" w:hAnsi="Times New Roman"/>
          <w:b/>
          <w:color w:val="000000" w:themeColor="text1"/>
          <w:sz w:val="24"/>
          <w:szCs w:val="24"/>
        </w:rPr>
        <w:t>Zmiany w innych ustawach</w:t>
      </w:r>
    </w:p>
    <w:p w:rsidR="00255749" w:rsidRPr="0087116E" w:rsidRDefault="00255749" w:rsidP="009D7C4A">
      <w:pPr>
        <w:spacing w:before="120" w:after="120" w:line="360" w:lineRule="auto"/>
        <w:jc w:val="both"/>
        <w:rPr>
          <w:rFonts w:ascii="Times New Roman" w:hAnsi="Times New Roman"/>
          <w:color w:val="000000" w:themeColor="text1"/>
          <w:sz w:val="24"/>
          <w:szCs w:val="24"/>
        </w:rPr>
      </w:pPr>
    </w:p>
    <w:p w:rsidR="00FD6964" w:rsidRPr="0087116E" w:rsidRDefault="00FD6964"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b/>
          <w:color w:val="000000" w:themeColor="text1"/>
          <w:sz w:val="24"/>
          <w:szCs w:val="24"/>
        </w:rPr>
        <w:t>Art. 2</w:t>
      </w:r>
      <w:r w:rsidRPr="0087116E">
        <w:rPr>
          <w:rFonts w:ascii="Times New Roman" w:hAnsi="Times New Roman"/>
          <w:color w:val="000000" w:themeColor="text1"/>
          <w:sz w:val="24"/>
          <w:szCs w:val="24"/>
        </w:rPr>
        <w:t xml:space="preserve"> projektu wprowadza zmiany do ustawy – Kodeks postępowania cywilnego poprzez dodanie regulacji w zakresie przepadku środków zgromadzonych na rachunku VAT, które </w:t>
      </w:r>
      <w:r w:rsidR="009D7C4A" w:rsidRPr="0087116E">
        <w:rPr>
          <w:rFonts w:ascii="Times New Roman" w:hAnsi="Times New Roman"/>
          <w:color w:val="000000" w:themeColor="text1"/>
          <w:sz w:val="24"/>
          <w:szCs w:val="24"/>
        </w:rPr>
        <w:t xml:space="preserve">na podstawie art. 108f ust. 2 </w:t>
      </w:r>
      <w:r w:rsidRPr="0087116E">
        <w:rPr>
          <w:rFonts w:ascii="Times New Roman" w:hAnsi="Times New Roman"/>
          <w:color w:val="000000" w:themeColor="text1"/>
          <w:sz w:val="24"/>
          <w:szCs w:val="24"/>
        </w:rPr>
        <w:t xml:space="preserve">ustawy o </w:t>
      </w:r>
      <w:r w:rsidR="009D7C4A" w:rsidRPr="0087116E">
        <w:rPr>
          <w:rFonts w:ascii="Times New Roman" w:hAnsi="Times New Roman"/>
          <w:color w:val="000000" w:themeColor="text1"/>
          <w:sz w:val="24"/>
          <w:szCs w:val="24"/>
        </w:rPr>
        <w:t xml:space="preserve">VAT </w:t>
      </w:r>
      <w:r w:rsidRPr="0087116E">
        <w:rPr>
          <w:rFonts w:ascii="Times New Roman" w:hAnsi="Times New Roman"/>
          <w:color w:val="000000" w:themeColor="text1"/>
          <w:sz w:val="24"/>
          <w:szCs w:val="24"/>
        </w:rPr>
        <w:t>podlegają przepadkowi na rzecz Skarbu Państwa.</w:t>
      </w:r>
      <w:r w:rsidR="009D7C4A" w:rsidRPr="0087116E">
        <w:rPr>
          <w:rFonts w:ascii="Times New Roman" w:hAnsi="Times New Roman"/>
          <w:color w:val="000000" w:themeColor="text1"/>
          <w:sz w:val="24"/>
          <w:szCs w:val="24"/>
        </w:rPr>
        <w:t xml:space="preserve"> Postę</w:t>
      </w:r>
      <w:r w:rsidRPr="0087116E">
        <w:rPr>
          <w:rFonts w:ascii="Times New Roman" w:hAnsi="Times New Roman"/>
          <w:color w:val="000000" w:themeColor="text1"/>
          <w:sz w:val="24"/>
          <w:szCs w:val="24"/>
        </w:rPr>
        <w:t>powanie takie wszczyna się na wniosek naczelnika urzędu skarbowego właściwego dla posiadacza rachunku VAT.</w:t>
      </w:r>
    </w:p>
    <w:p w:rsidR="00CD5488" w:rsidRPr="0087116E" w:rsidRDefault="00FD6964" w:rsidP="009D7C4A">
      <w:pPr>
        <w:spacing w:before="120" w:after="120" w:line="360" w:lineRule="auto"/>
        <w:jc w:val="both"/>
        <w:rPr>
          <w:rFonts w:ascii="Times New Roman" w:hAnsi="Times New Roman"/>
          <w:color w:val="000000" w:themeColor="text1"/>
          <w:sz w:val="24"/>
          <w:szCs w:val="24"/>
        </w:rPr>
      </w:pPr>
      <w:r w:rsidRPr="0087116E">
        <w:rPr>
          <w:rFonts w:ascii="Times New Roman" w:hAnsi="Times New Roman"/>
          <w:b/>
          <w:color w:val="000000" w:themeColor="text1"/>
          <w:sz w:val="24"/>
          <w:szCs w:val="24"/>
        </w:rPr>
        <w:lastRenderedPageBreak/>
        <w:t>Art. 3</w:t>
      </w:r>
      <w:r w:rsidRPr="0087116E">
        <w:rPr>
          <w:rFonts w:ascii="Times New Roman" w:hAnsi="Times New Roman"/>
          <w:color w:val="000000" w:themeColor="text1"/>
          <w:sz w:val="24"/>
          <w:szCs w:val="24"/>
        </w:rPr>
        <w:t xml:space="preserve"> projektu wprowadza zmiany do ustawy o rachunkowości polegające na </w:t>
      </w:r>
      <w:r w:rsidRPr="0087116E">
        <w:rPr>
          <w:rFonts w:ascii="Times New Roman" w:eastAsia="Times New Roman" w:hAnsi="Times New Roman"/>
          <w:color w:val="000000" w:themeColor="text1"/>
          <w:sz w:val="24"/>
          <w:szCs w:val="24"/>
          <w:lang w:eastAsia="x-none"/>
        </w:rPr>
        <w:t>w</w:t>
      </w:r>
      <w:r w:rsidRPr="0087116E">
        <w:rPr>
          <w:rFonts w:ascii="Times New Roman" w:eastAsia="Times New Roman" w:hAnsi="Times New Roman"/>
          <w:color w:val="000000" w:themeColor="text1"/>
          <w:sz w:val="24"/>
          <w:szCs w:val="24"/>
          <w:lang w:val="x-none" w:eastAsia="x-none"/>
        </w:rPr>
        <w:t>prowadzeniu</w:t>
      </w:r>
      <w:r w:rsidR="00CD5488" w:rsidRPr="0087116E">
        <w:rPr>
          <w:rFonts w:ascii="Times New Roman" w:eastAsia="Times New Roman" w:hAnsi="Times New Roman"/>
          <w:color w:val="000000" w:themeColor="text1"/>
          <w:sz w:val="24"/>
          <w:szCs w:val="24"/>
          <w:lang w:val="x-none" w:eastAsia="x-none"/>
        </w:rPr>
        <w:t xml:space="preserve"> dla jednostek sporządzających sprawozdanie finansowe zgodnie z załącznikiem nr 1 do ustawy obowiązku ujawniania w informacji dodatkowej wartości środków zgromadzonych na rachunku VAT. Powyższa konieczność wynika z faktu, iż środki te mogą być przeznaczone wyłącznie na cele określone w niniejszym projekcie ustawy. A zatem jednostka nie może nimi dowolnie dysponować, jak to jest w przypadku środków zgromadzonych na innych rachunkach bankowych jednostki. To ujawnienie będzie uszczegóławiać informację liczbową w bilansie w zakresie rodzaju posiadanych przez jednostkę środków pieniężnych (Aktywa, poz. B. III.1.c).</w:t>
      </w:r>
    </w:p>
    <w:p w:rsidR="00CD5488" w:rsidRDefault="00CD5488" w:rsidP="009D7C4A">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val="x-none" w:eastAsia="x-none"/>
        </w:rPr>
        <w:t>Niniejsza zmiana przepisów ustawy o rachunkowości nie wpłynie na wzrost obciążeń administracyjnych dla jednostek.</w:t>
      </w:r>
    </w:p>
    <w:p w:rsidR="00E25129" w:rsidRPr="00E25129" w:rsidRDefault="00E25129" w:rsidP="009D7C4A">
      <w:pPr>
        <w:widowControl w:val="0"/>
        <w:spacing w:before="120" w:after="120" w:line="360" w:lineRule="auto"/>
        <w:jc w:val="both"/>
        <w:rPr>
          <w:rFonts w:ascii="Times New Roman" w:eastAsia="Times New Roman" w:hAnsi="Times New Roman"/>
          <w:color w:val="000000" w:themeColor="text1"/>
          <w:sz w:val="24"/>
          <w:szCs w:val="24"/>
          <w:lang w:eastAsia="x-none"/>
        </w:rPr>
      </w:pPr>
      <w:r w:rsidRPr="00E25129">
        <w:rPr>
          <w:rFonts w:ascii="Times New Roman" w:eastAsia="Times New Roman" w:hAnsi="Times New Roman"/>
          <w:b/>
          <w:color w:val="000000" w:themeColor="text1"/>
          <w:sz w:val="24"/>
          <w:szCs w:val="24"/>
          <w:lang w:eastAsia="x-none"/>
        </w:rPr>
        <w:t xml:space="preserve">Art. </w:t>
      </w:r>
      <w:r>
        <w:rPr>
          <w:rFonts w:ascii="Times New Roman" w:eastAsia="Times New Roman" w:hAnsi="Times New Roman"/>
          <w:b/>
          <w:color w:val="000000" w:themeColor="text1"/>
          <w:sz w:val="24"/>
          <w:szCs w:val="24"/>
          <w:lang w:eastAsia="x-none"/>
        </w:rPr>
        <w:t>4</w:t>
      </w:r>
      <w:r w:rsidRPr="00E25129">
        <w:rPr>
          <w:rFonts w:ascii="Times New Roman" w:eastAsia="Times New Roman" w:hAnsi="Times New Roman"/>
          <w:color w:val="000000" w:themeColor="text1"/>
          <w:sz w:val="24"/>
          <w:szCs w:val="24"/>
          <w:lang w:eastAsia="x-none"/>
        </w:rPr>
        <w:t xml:space="preserve"> projektu wprowadza zmiany w ustawie – </w:t>
      </w:r>
      <w:r>
        <w:rPr>
          <w:rFonts w:ascii="Times New Roman" w:eastAsia="Times New Roman" w:hAnsi="Times New Roman"/>
          <w:color w:val="000000" w:themeColor="text1"/>
          <w:sz w:val="24"/>
          <w:szCs w:val="24"/>
          <w:lang w:eastAsia="x-none"/>
        </w:rPr>
        <w:t>Ordynacja podatkowa</w:t>
      </w:r>
      <w:r w:rsidRPr="00E25129">
        <w:rPr>
          <w:rFonts w:ascii="Times New Roman" w:eastAsia="Times New Roman" w:hAnsi="Times New Roman"/>
          <w:color w:val="000000" w:themeColor="text1"/>
          <w:sz w:val="24"/>
          <w:szCs w:val="24"/>
          <w:lang w:eastAsia="x-none"/>
        </w:rPr>
        <w:t xml:space="preserve"> polegające na </w:t>
      </w:r>
      <w:r>
        <w:rPr>
          <w:rFonts w:ascii="Times New Roman" w:eastAsia="Times New Roman" w:hAnsi="Times New Roman"/>
          <w:color w:val="000000" w:themeColor="text1"/>
          <w:sz w:val="24"/>
          <w:szCs w:val="24"/>
          <w:lang w:eastAsia="x-none"/>
        </w:rPr>
        <w:t xml:space="preserve">dodaniu kolejnego przypadku wygaśnięcia zobowiązania podatkowego, tj. w części </w:t>
      </w:r>
      <w:r w:rsidRPr="00E25129">
        <w:rPr>
          <w:rFonts w:ascii="Times New Roman" w:eastAsia="Times New Roman" w:hAnsi="Times New Roman"/>
          <w:color w:val="000000" w:themeColor="text1"/>
          <w:sz w:val="24"/>
          <w:szCs w:val="24"/>
          <w:lang w:eastAsia="x-none"/>
        </w:rPr>
        <w:t>obniżenia kwoty zapłaty zobowiązania podatkowego na podstawie art. 108e ustawy z dnia 11 marca 2004 r.</w:t>
      </w:r>
      <w:r>
        <w:rPr>
          <w:rFonts w:ascii="Times New Roman" w:eastAsia="Times New Roman" w:hAnsi="Times New Roman"/>
          <w:color w:val="000000" w:themeColor="text1"/>
          <w:sz w:val="24"/>
          <w:szCs w:val="24"/>
          <w:lang w:eastAsia="x-none"/>
        </w:rPr>
        <w:br/>
      </w:r>
      <w:r w:rsidRPr="00E25129">
        <w:rPr>
          <w:rFonts w:ascii="Times New Roman" w:eastAsia="Times New Roman" w:hAnsi="Times New Roman"/>
          <w:color w:val="000000" w:themeColor="text1"/>
          <w:sz w:val="24"/>
          <w:szCs w:val="24"/>
          <w:lang w:eastAsia="x-none"/>
        </w:rPr>
        <w:t>o podatku od towarów i usług</w:t>
      </w:r>
      <w:r>
        <w:rPr>
          <w:rFonts w:ascii="Times New Roman" w:eastAsia="Times New Roman" w:hAnsi="Times New Roman"/>
          <w:color w:val="000000" w:themeColor="text1"/>
          <w:sz w:val="24"/>
          <w:szCs w:val="24"/>
          <w:lang w:eastAsia="x-none"/>
        </w:rPr>
        <w:t xml:space="preserve"> </w:t>
      </w:r>
      <w:r w:rsidRPr="00E25129">
        <w:rPr>
          <w:rFonts w:ascii="Times New Roman" w:eastAsia="Times New Roman" w:hAnsi="Times New Roman"/>
          <w:color w:val="000000" w:themeColor="text1"/>
          <w:sz w:val="24"/>
          <w:szCs w:val="24"/>
          <w:lang w:eastAsia="x-none"/>
        </w:rPr>
        <w:t>.</w:t>
      </w:r>
    </w:p>
    <w:p w:rsidR="00EF2E27" w:rsidRPr="0087116E" w:rsidRDefault="00FD6964" w:rsidP="009D7C4A">
      <w:pPr>
        <w:widowControl w:val="0"/>
        <w:spacing w:before="120" w:after="120" w:line="360" w:lineRule="auto"/>
        <w:jc w:val="both"/>
        <w:rPr>
          <w:color w:val="000000" w:themeColor="text1"/>
        </w:rPr>
      </w:pPr>
      <w:r w:rsidRPr="0087116E">
        <w:rPr>
          <w:rFonts w:ascii="Times New Roman" w:eastAsia="Times New Roman" w:hAnsi="Times New Roman"/>
          <w:b/>
          <w:color w:val="000000" w:themeColor="text1"/>
          <w:sz w:val="24"/>
          <w:szCs w:val="24"/>
          <w:lang w:eastAsia="x-none"/>
        </w:rPr>
        <w:t>Art.</w:t>
      </w:r>
      <w:r w:rsidR="008D32C0" w:rsidRPr="0087116E">
        <w:rPr>
          <w:rFonts w:ascii="Times New Roman" w:eastAsia="Times New Roman" w:hAnsi="Times New Roman"/>
          <w:b/>
          <w:color w:val="000000" w:themeColor="text1"/>
          <w:sz w:val="24"/>
          <w:szCs w:val="24"/>
          <w:lang w:eastAsia="x-none"/>
        </w:rPr>
        <w:t xml:space="preserve"> </w:t>
      </w:r>
      <w:r w:rsidR="00E25129">
        <w:rPr>
          <w:rFonts w:ascii="Times New Roman" w:eastAsia="Times New Roman" w:hAnsi="Times New Roman"/>
          <w:b/>
          <w:color w:val="000000" w:themeColor="text1"/>
          <w:sz w:val="24"/>
          <w:szCs w:val="24"/>
          <w:lang w:eastAsia="x-none"/>
        </w:rPr>
        <w:t>5</w:t>
      </w:r>
      <w:r w:rsidRPr="0087116E">
        <w:rPr>
          <w:rFonts w:ascii="Times New Roman" w:eastAsia="Times New Roman" w:hAnsi="Times New Roman"/>
          <w:color w:val="000000" w:themeColor="text1"/>
          <w:sz w:val="24"/>
          <w:szCs w:val="24"/>
          <w:lang w:eastAsia="x-none"/>
        </w:rPr>
        <w:t xml:space="preserve"> projektu wprowadza zmiany w ustawie – Prawo bankowe polegające na dodaniu nowego rozdziału zatytułowanego „Rachunek VAT”, który zawiera regulacje dotyczące obowiązku otwarcia i zasad prowadzenia rachunku VAT.</w:t>
      </w:r>
      <w:r w:rsidR="00EF2E27" w:rsidRPr="0087116E">
        <w:rPr>
          <w:color w:val="000000" w:themeColor="text1"/>
        </w:rPr>
        <w:t xml:space="preserve"> </w:t>
      </w:r>
    </w:p>
    <w:p w:rsidR="00FD6964" w:rsidRPr="0087116E" w:rsidRDefault="00EF2E27" w:rsidP="009D7C4A">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 xml:space="preserve">Środki zgromadzone na rachunku VAT będą </w:t>
      </w:r>
      <w:r w:rsidR="00620D4C" w:rsidRPr="0087116E">
        <w:rPr>
          <w:rFonts w:ascii="Times New Roman" w:eastAsia="Times New Roman" w:hAnsi="Times New Roman"/>
          <w:color w:val="000000" w:themeColor="text1"/>
          <w:sz w:val="24"/>
          <w:szCs w:val="24"/>
          <w:lang w:eastAsia="x-none"/>
        </w:rPr>
        <w:t xml:space="preserve">wprawdzie </w:t>
      </w:r>
      <w:r w:rsidRPr="0087116E">
        <w:rPr>
          <w:rFonts w:ascii="Times New Roman" w:eastAsia="Times New Roman" w:hAnsi="Times New Roman"/>
          <w:color w:val="000000" w:themeColor="text1"/>
          <w:sz w:val="24"/>
          <w:szCs w:val="24"/>
          <w:lang w:eastAsia="x-none"/>
        </w:rPr>
        <w:t>cały czas środkami należącymi do podatnika, j</w:t>
      </w:r>
      <w:r w:rsidR="00620D4C" w:rsidRPr="0087116E">
        <w:rPr>
          <w:rFonts w:ascii="Times New Roman" w:eastAsia="Times New Roman" w:hAnsi="Times New Roman"/>
          <w:color w:val="000000" w:themeColor="text1"/>
          <w:sz w:val="24"/>
          <w:szCs w:val="24"/>
          <w:lang w:eastAsia="x-none"/>
        </w:rPr>
        <w:t>ednakże</w:t>
      </w:r>
      <w:r w:rsidRPr="0087116E">
        <w:rPr>
          <w:rFonts w:ascii="Times New Roman" w:eastAsia="Times New Roman" w:hAnsi="Times New Roman"/>
          <w:color w:val="000000" w:themeColor="text1"/>
          <w:sz w:val="24"/>
          <w:szCs w:val="24"/>
          <w:lang w:eastAsia="x-none"/>
        </w:rPr>
        <w:t xml:space="preserve"> podatnicy będą mieli bardzo ograniczone możliwości użycia tych środków</w:t>
      </w:r>
      <w:r w:rsidR="00620D4C" w:rsidRPr="0087116E">
        <w:rPr>
          <w:rFonts w:ascii="Times New Roman" w:eastAsia="Times New Roman" w:hAnsi="Times New Roman"/>
          <w:color w:val="000000" w:themeColor="text1"/>
          <w:sz w:val="24"/>
          <w:szCs w:val="24"/>
          <w:lang w:eastAsia="x-none"/>
        </w:rPr>
        <w:t>, wskazane wprost w przepisach ustawy.</w:t>
      </w:r>
    </w:p>
    <w:p w:rsidR="00EF2E27" w:rsidRPr="0087116E" w:rsidRDefault="00EF2E27" w:rsidP="009D7C4A">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 xml:space="preserve">Dodawany </w:t>
      </w:r>
      <w:r w:rsidRPr="0087116E">
        <w:rPr>
          <w:rFonts w:ascii="Times New Roman" w:eastAsia="Times New Roman" w:hAnsi="Times New Roman"/>
          <w:b/>
          <w:color w:val="000000" w:themeColor="text1"/>
          <w:sz w:val="24"/>
          <w:szCs w:val="24"/>
          <w:lang w:eastAsia="x-none"/>
        </w:rPr>
        <w:t>art. 62a</w:t>
      </w:r>
      <w:r w:rsidRPr="0087116E">
        <w:rPr>
          <w:rFonts w:ascii="Times New Roman" w:eastAsia="Times New Roman" w:hAnsi="Times New Roman"/>
          <w:color w:val="000000" w:themeColor="text1"/>
          <w:sz w:val="24"/>
          <w:szCs w:val="24"/>
          <w:lang w:eastAsia="x-none"/>
        </w:rPr>
        <w:t xml:space="preserve"> w ustawie – Prawo bankowe określa obowiązek dla banku otwarcia i prowadzenia rachunku VAT dla </w:t>
      </w:r>
      <w:r w:rsidR="00EF012D" w:rsidRPr="0087116E">
        <w:rPr>
          <w:rFonts w:ascii="Times New Roman" w:eastAsia="Times New Roman" w:hAnsi="Times New Roman"/>
          <w:color w:val="000000" w:themeColor="text1"/>
          <w:sz w:val="24"/>
          <w:szCs w:val="24"/>
          <w:lang w:eastAsia="x-none"/>
        </w:rPr>
        <w:t>posiadacza rachunku rozliczeniowego</w:t>
      </w:r>
      <w:r w:rsidRPr="0087116E">
        <w:rPr>
          <w:rFonts w:ascii="Times New Roman" w:eastAsia="Times New Roman" w:hAnsi="Times New Roman"/>
          <w:color w:val="000000" w:themeColor="text1"/>
          <w:sz w:val="24"/>
          <w:szCs w:val="24"/>
          <w:lang w:eastAsia="x-none"/>
        </w:rPr>
        <w:t>.</w:t>
      </w:r>
      <w:r w:rsidR="00EF012D" w:rsidRPr="0087116E">
        <w:rPr>
          <w:color w:val="000000" w:themeColor="text1"/>
        </w:rPr>
        <w:t xml:space="preserve"> </w:t>
      </w:r>
      <w:r w:rsidR="00EF012D" w:rsidRPr="0087116E">
        <w:rPr>
          <w:rFonts w:ascii="Times New Roman" w:eastAsia="Times New Roman" w:hAnsi="Times New Roman"/>
          <w:color w:val="000000" w:themeColor="text1"/>
          <w:sz w:val="24"/>
          <w:szCs w:val="24"/>
          <w:lang w:eastAsia="x-none"/>
        </w:rPr>
        <w:t xml:space="preserve">Otwarcie i prowadzenie rachunku VAT następuje bez konieczności zawarcia odrębnej umowy w tym zakresie </w:t>
      </w:r>
      <w:r w:rsidR="00EF012D" w:rsidRPr="0087116E">
        <w:rPr>
          <w:rFonts w:ascii="Times New Roman" w:eastAsia="Times New Roman" w:hAnsi="Times New Roman"/>
          <w:b/>
          <w:color w:val="000000" w:themeColor="text1"/>
          <w:sz w:val="24"/>
          <w:szCs w:val="24"/>
          <w:lang w:eastAsia="x-none"/>
        </w:rPr>
        <w:t>(ust. 1 i 2)</w:t>
      </w:r>
      <w:r w:rsidR="00EF012D" w:rsidRPr="0087116E">
        <w:rPr>
          <w:rFonts w:ascii="Times New Roman" w:eastAsia="Times New Roman" w:hAnsi="Times New Roman"/>
          <w:color w:val="000000" w:themeColor="text1"/>
          <w:sz w:val="24"/>
          <w:szCs w:val="24"/>
          <w:lang w:eastAsia="x-none"/>
        </w:rPr>
        <w:t>.</w:t>
      </w:r>
    </w:p>
    <w:p w:rsidR="00EF012D" w:rsidRPr="0087116E" w:rsidRDefault="00EF012D" w:rsidP="00EF012D">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Zakłada się w projekcie, że banki nie będą uprawnione do pobierania opłat i prowizji za prowadzenie rachunku VAT, natomiast środki zgromadzone na tym rachunku będą oprocentowane (</w:t>
      </w:r>
      <w:r w:rsidRPr="0087116E">
        <w:rPr>
          <w:rFonts w:ascii="Times New Roman" w:eastAsia="Times New Roman" w:hAnsi="Times New Roman"/>
          <w:b/>
          <w:color w:val="000000" w:themeColor="text1"/>
          <w:sz w:val="24"/>
          <w:szCs w:val="24"/>
          <w:lang w:eastAsia="x-none"/>
        </w:rPr>
        <w:t>ust. 3 i 4</w:t>
      </w:r>
      <w:r w:rsidRPr="0087116E">
        <w:rPr>
          <w:rFonts w:ascii="Times New Roman" w:eastAsia="Times New Roman" w:hAnsi="Times New Roman"/>
          <w:color w:val="000000" w:themeColor="text1"/>
          <w:sz w:val="24"/>
          <w:szCs w:val="24"/>
          <w:lang w:eastAsia="x-none"/>
        </w:rPr>
        <w:t>).</w:t>
      </w:r>
    </w:p>
    <w:p w:rsidR="00EF2E27" w:rsidRPr="0087116E" w:rsidRDefault="00EF2E27" w:rsidP="009D7C4A">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Otwarcie kolejnego rachunku rozliczeniowego dla podmiotu w tym samym banku nie powoduje otwarcia nowego rachunku VAT, a zatem w jednym banku zostanie otwarty i będzie prowadzony jeden rachunek VAT</w:t>
      </w:r>
      <w:r w:rsidR="00EF012D" w:rsidRPr="0087116E">
        <w:rPr>
          <w:rFonts w:ascii="Times New Roman" w:eastAsia="Times New Roman" w:hAnsi="Times New Roman"/>
          <w:color w:val="000000" w:themeColor="text1"/>
          <w:sz w:val="24"/>
          <w:szCs w:val="24"/>
          <w:lang w:eastAsia="x-none"/>
        </w:rPr>
        <w:t xml:space="preserve"> </w:t>
      </w:r>
      <w:r w:rsidR="00EF012D" w:rsidRPr="0087116E">
        <w:rPr>
          <w:rFonts w:ascii="Times New Roman" w:eastAsia="Times New Roman" w:hAnsi="Times New Roman"/>
          <w:b/>
          <w:color w:val="000000" w:themeColor="text1"/>
          <w:sz w:val="24"/>
          <w:szCs w:val="24"/>
          <w:lang w:eastAsia="x-none"/>
        </w:rPr>
        <w:t>(ust. 5)</w:t>
      </w:r>
      <w:r w:rsidRPr="0087116E">
        <w:rPr>
          <w:rFonts w:ascii="Times New Roman" w:eastAsia="Times New Roman" w:hAnsi="Times New Roman"/>
          <w:b/>
          <w:color w:val="000000" w:themeColor="text1"/>
          <w:sz w:val="24"/>
          <w:szCs w:val="24"/>
          <w:lang w:eastAsia="x-none"/>
        </w:rPr>
        <w:t>.</w:t>
      </w:r>
    </w:p>
    <w:p w:rsidR="00ED7FDF" w:rsidRPr="0087116E" w:rsidRDefault="00ED7FDF" w:rsidP="009D7C4A">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b/>
          <w:color w:val="000000" w:themeColor="text1"/>
          <w:sz w:val="24"/>
          <w:szCs w:val="24"/>
          <w:lang w:eastAsia="x-none"/>
        </w:rPr>
        <w:lastRenderedPageBreak/>
        <w:t>Art. 62b</w:t>
      </w:r>
      <w:r w:rsidRPr="0087116E">
        <w:rPr>
          <w:rFonts w:ascii="Times New Roman" w:eastAsia="Times New Roman" w:hAnsi="Times New Roman"/>
          <w:color w:val="000000" w:themeColor="text1"/>
          <w:sz w:val="24"/>
          <w:szCs w:val="24"/>
          <w:lang w:eastAsia="x-none"/>
        </w:rPr>
        <w:t xml:space="preserve"> projektu </w:t>
      </w:r>
      <w:r w:rsidR="00EF2E27" w:rsidRPr="0087116E">
        <w:rPr>
          <w:rFonts w:ascii="Times New Roman" w:eastAsia="Times New Roman" w:hAnsi="Times New Roman"/>
          <w:color w:val="000000" w:themeColor="text1"/>
          <w:sz w:val="24"/>
          <w:szCs w:val="24"/>
          <w:lang w:eastAsia="x-none"/>
        </w:rPr>
        <w:t>wskazuje przeznaczenie środków zgromadzonych na rachunku VAT</w:t>
      </w:r>
      <w:r w:rsidRPr="0087116E">
        <w:rPr>
          <w:rFonts w:ascii="Times New Roman" w:eastAsia="Times New Roman" w:hAnsi="Times New Roman"/>
          <w:color w:val="000000" w:themeColor="text1"/>
          <w:sz w:val="24"/>
          <w:szCs w:val="24"/>
          <w:lang w:eastAsia="x-none"/>
        </w:rPr>
        <w:t xml:space="preserve">. Zgodnie z </w:t>
      </w:r>
      <w:r w:rsidRPr="0087116E">
        <w:rPr>
          <w:rFonts w:ascii="Times New Roman" w:eastAsia="Times New Roman" w:hAnsi="Times New Roman"/>
          <w:b/>
          <w:color w:val="000000" w:themeColor="text1"/>
          <w:sz w:val="24"/>
          <w:szCs w:val="24"/>
          <w:lang w:eastAsia="x-none"/>
        </w:rPr>
        <w:t>ust. 1</w:t>
      </w:r>
      <w:r w:rsidRPr="0087116E">
        <w:rPr>
          <w:rFonts w:ascii="Times New Roman" w:eastAsia="Times New Roman" w:hAnsi="Times New Roman"/>
          <w:color w:val="000000" w:themeColor="text1"/>
          <w:sz w:val="24"/>
          <w:szCs w:val="24"/>
          <w:lang w:eastAsia="x-none"/>
        </w:rPr>
        <w:t xml:space="preserve"> na rachunek VAT mogą być wpłacane wyłącznie środki pieniężne pochodzące z tytułu:</w:t>
      </w:r>
    </w:p>
    <w:p w:rsidR="00EF012D" w:rsidRPr="0087116E" w:rsidRDefault="00EF012D" w:rsidP="00EF012D">
      <w:pPr>
        <w:widowControl w:val="0"/>
        <w:spacing w:before="120" w:after="120" w:line="360" w:lineRule="auto"/>
        <w:ind w:left="567" w:hanging="567"/>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1)</w:t>
      </w:r>
      <w:r w:rsidRPr="0087116E">
        <w:rPr>
          <w:rFonts w:ascii="Times New Roman" w:eastAsia="Times New Roman" w:hAnsi="Times New Roman"/>
          <w:color w:val="000000" w:themeColor="text1"/>
          <w:sz w:val="24"/>
          <w:szCs w:val="24"/>
          <w:lang w:eastAsia="x-none"/>
        </w:rPr>
        <w:tab/>
        <w:t>zapłaty odpowiadającej kwocie podatku od towarów i usług płaconej dostawcy towarów lub usługodawcy przy użyciu dedykowanego komunikatu przelewu, o którym mowa w art. 108a ust. 3 ustawy z dnia 11 marca 2004 r. o podatku od towarów i usług (Dz. U. z 2016 r. poz. 710, z późn. zm.);</w:t>
      </w:r>
    </w:p>
    <w:p w:rsidR="00EF012D" w:rsidRPr="0087116E" w:rsidRDefault="00EF012D" w:rsidP="00EF012D">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2)</w:t>
      </w:r>
      <w:r w:rsidRPr="0087116E">
        <w:rPr>
          <w:rFonts w:ascii="Times New Roman" w:eastAsia="Times New Roman" w:hAnsi="Times New Roman"/>
          <w:color w:val="000000" w:themeColor="text1"/>
          <w:sz w:val="24"/>
          <w:szCs w:val="24"/>
          <w:lang w:eastAsia="x-none"/>
        </w:rPr>
        <w:tab/>
        <w:t>zwrotu kwoty podatku od towarów i usług:</w:t>
      </w:r>
    </w:p>
    <w:p w:rsidR="00EF012D" w:rsidRPr="0087116E" w:rsidRDefault="00EF012D" w:rsidP="00EF012D">
      <w:pPr>
        <w:widowControl w:val="0"/>
        <w:spacing w:before="120" w:after="120" w:line="360" w:lineRule="auto"/>
        <w:ind w:left="426" w:hanging="426"/>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a)</w:t>
      </w:r>
      <w:r w:rsidRPr="0087116E">
        <w:rPr>
          <w:rFonts w:ascii="Times New Roman" w:eastAsia="Times New Roman" w:hAnsi="Times New Roman"/>
          <w:color w:val="000000" w:themeColor="text1"/>
          <w:sz w:val="24"/>
          <w:szCs w:val="24"/>
          <w:lang w:eastAsia="x-none"/>
        </w:rPr>
        <w:tab/>
        <w:t>w przypadkach, o których mowa w art. 29a ust. 10 pkt 1</w:t>
      </w:r>
      <w:r w:rsidR="0033550C">
        <w:rPr>
          <w:rFonts w:ascii="Times New Roman" w:eastAsia="Times New Roman" w:hAnsi="Times New Roman"/>
          <w:color w:val="000000" w:themeColor="text1"/>
          <w:sz w:val="24"/>
          <w:szCs w:val="24"/>
          <w:lang w:eastAsia="x-none"/>
        </w:rPr>
        <w:t>-</w:t>
      </w:r>
      <w:r w:rsidRPr="0087116E">
        <w:rPr>
          <w:rFonts w:ascii="Times New Roman" w:eastAsia="Times New Roman" w:hAnsi="Times New Roman"/>
          <w:color w:val="000000" w:themeColor="text1"/>
          <w:sz w:val="24"/>
          <w:szCs w:val="24"/>
          <w:lang w:eastAsia="x-none"/>
        </w:rPr>
        <w:t>3 ustawy z dnia 11 marca 2004 r. o podatku od towarów i usług, wynikającej z wystawionej przez podatnika faktury korygującej przy użyciu dedykowanego komunikatu przelewu, o którym mowa w art. 108a ust. 3 ustawy z dnia 11 marca 2004 r. o podatku od towarów i usług,</w:t>
      </w:r>
    </w:p>
    <w:p w:rsidR="00EF012D" w:rsidRPr="0087116E" w:rsidRDefault="00EF012D" w:rsidP="00EF012D">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b)</w:t>
      </w:r>
      <w:r w:rsidRPr="0087116E">
        <w:rPr>
          <w:rFonts w:ascii="Times New Roman" w:eastAsia="Times New Roman" w:hAnsi="Times New Roman"/>
          <w:color w:val="000000" w:themeColor="text1"/>
          <w:sz w:val="24"/>
          <w:szCs w:val="24"/>
          <w:lang w:eastAsia="x-none"/>
        </w:rPr>
        <w:tab/>
        <w:t>przez urząd skarbowy.</w:t>
      </w:r>
    </w:p>
    <w:p w:rsidR="0064151A" w:rsidRPr="0087116E" w:rsidRDefault="00EF012D" w:rsidP="009D7C4A">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 xml:space="preserve">Na rachunku VAT nie mogą być gromadzone środki pieniężne z innego tytułu, niż z tytułu </w:t>
      </w:r>
      <w:r w:rsidR="0064151A" w:rsidRPr="0087116E">
        <w:rPr>
          <w:rFonts w:ascii="Times New Roman" w:eastAsia="Times New Roman" w:hAnsi="Times New Roman"/>
          <w:color w:val="000000" w:themeColor="text1"/>
          <w:sz w:val="24"/>
          <w:szCs w:val="24"/>
          <w:lang w:eastAsia="x-none"/>
        </w:rPr>
        <w:t>wskazanych powyżej.</w:t>
      </w:r>
    </w:p>
    <w:p w:rsidR="00ED7FDF" w:rsidRPr="0087116E" w:rsidRDefault="00ED7FDF" w:rsidP="009D7C4A">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 xml:space="preserve">Zgodnie natomiast z </w:t>
      </w:r>
      <w:r w:rsidRPr="0087116E">
        <w:rPr>
          <w:rFonts w:ascii="Times New Roman" w:eastAsia="Times New Roman" w:hAnsi="Times New Roman"/>
          <w:b/>
          <w:color w:val="000000" w:themeColor="text1"/>
          <w:sz w:val="24"/>
          <w:szCs w:val="24"/>
          <w:lang w:eastAsia="x-none"/>
        </w:rPr>
        <w:t>ust. 3</w:t>
      </w:r>
      <w:r w:rsidRPr="0087116E">
        <w:rPr>
          <w:rFonts w:ascii="Times New Roman" w:eastAsia="Times New Roman" w:hAnsi="Times New Roman"/>
          <w:color w:val="000000" w:themeColor="text1"/>
          <w:sz w:val="24"/>
          <w:szCs w:val="24"/>
          <w:lang w:eastAsia="x-none"/>
        </w:rPr>
        <w:t xml:space="preserve"> </w:t>
      </w:r>
      <w:r w:rsidR="00452D28" w:rsidRPr="0087116E">
        <w:rPr>
          <w:rFonts w:ascii="Times New Roman" w:eastAsia="Times New Roman" w:hAnsi="Times New Roman"/>
          <w:color w:val="000000" w:themeColor="text1"/>
          <w:sz w:val="24"/>
          <w:szCs w:val="24"/>
          <w:lang w:eastAsia="x-none"/>
        </w:rPr>
        <w:t xml:space="preserve">środki zgromadzone </w:t>
      </w:r>
      <w:r w:rsidRPr="0087116E">
        <w:rPr>
          <w:rFonts w:ascii="Times New Roman" w:eastAsia="Times New Roman" w:hAnsi="Times New Roman"/>
          <w:color w:val="000000" w:themeColor="text1"/>
          <w:sz w:val="24"/>
          <w:szCs w:val="24"/>
          <w:lang w:eastAsia="x-none"/>
        </w:rPr>
        <w:t>na rachunku VAT</w:t>
      </w:r>
      <w:r w:rsidR="00452D28" w:rsidRPr="0087116E">
        <w:rPr>
          <w:rFonts w:ascii="Times New Roman" w:eastAsia="Times New Roman" w:hAnsi="Times New Roman"/>
          <w:color w:val="000000" w:themeColor="text1"/>
          <w:sz w:val="24"/>
          <w:szCs w:val="24"/>
          <w:lang w:eastAsia="x-none"/>
        </w:rPr>
        <w:t xml:space="preserve"> mogą być wypłacane wyłącznie w celu:</w:t>
      </w:r>
    </w:p>
    <w:p w:rsidR="00620D4C" w:rsidRPr="0087116E" w:rsidRDefault="00452D28" w:rsidP="00452D28">
      <w:pPr>
        <w:widowControl w:val="0"/>
        <w:spacing w:before="120" w:after="120" w:line="360" w:lineRule="auto"/>
        <w:ind w:left="567" w:hanging="567"/>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 xml:space="preserve">1)    dokonania </w:t>
      </w:r>
      <w:r w:rsidR="00620D4C" w:rsidRPr="0087116E">
        <w:rPr>
          <w:rFonts w:ascii="Times New Roman" w:eastAsia="Times New Roman" w:hAnsi="Times New Roman"/>
          <w:color w:val="000000" w:themeColor="text1"/>
          <w:sz w:val="24"/>
          <w:szCs w:val="24"/>
          <w:lang w:eastAsia="x-none"/>
        </w:rPr>
        <w:t>płatności kwoty podatku od towarów i usług z tytułu nabycia towarów lub usług na rachunek VAT dostawcy towarów lub usługodawcy</w:t>
      </w:r>
      <w:r w:rsidR="0064151A" w:rsidRPr="0087116E">
        <w:rPr>
          <w:color w:val="000000" w:themeColor="text1"/>
        </w:rPr>
        <w:t xml:space="preserve"> </w:t>
      </w:r>
      <w:r w:rsidR="0064151A" w:rsidRPr="0087116E">
        <w:rPr>
          <w:rFonts w:ascii="Times New Roman" w:eastAsia="Times New Roman" w:hAnsi="Times New Roman"/>
          <w:color w:val="000000" w:themeColor="text1"/>
          <w:sz w:val="24"/>
          <w:szCs w:val="24"/>
          <w:lang w:eastAsia="x-none"/>
        </w:rPr>
        <w:t>przy użyciu dedykowanego komunikatu przelewu, o którym mowa w art. 108a ust. 3 ustawy z dnia 11 marca 2004 r. o podatku od towarów i usług (Dz. U. z 2016 r. poz. 710, z późn. zm. )</w:t>
      </w:r>
      <w:r w:rsidR="00620D4C" w:rsidRPr="0087116E">
        <w:rPr>
          <w:rFonts w:ascii="Times New Roman" w:eastAsia="Times New Roman" w:hAnsi="Times New Roman"/>
          <w:color w:val="000000" w:themeColor="text1"/>
          <w:sz w:val="24"/>
          <w:szCs w:val="24"/>
          <w:lang w:eastAsia="x-none"/>
        </w:rPr>
        <w:t>;</w:t>
      </w:r>
    </w:p>
    <w:p w:rsidR="00620D4C" w:rsidRPr="0087116E" w:rsidRDefault="00452D28" w:rsidP="009D7C4A">
      <w:pPr>
        <w:widowControl w:val="0"/>
        <w:spacing w:before="120" w:after="120" w:line="360" w:lineRule="auto"/>
        <w:ind w:left="426" w:hanging="426"/>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 xml:space="preserve">2)     dokonania </w:t>
      </w:r>
      <w:r w:rsidR="00620D4C" w:rsidRPr="0087116E">
        <w:rPr>
          <w:rFonts w:ascii="Times New Roman" w:eastAsia="Times New Roman" w:hAnsi="Times New Roman"/>
          <w:color w:val="000000" w:themeColor="text1"/>
          <w:sz w:val="24"/>
          <w:szCs w:val="24"/>
          <w:lang w:eastAsia="x-none"/>
        </w:rPr>
        <w:t>zwrotu kwoty podatku od towarów i usług, w przypadkach, o których mowa w art. 29a ust. 10 pkt 1-3 ustawy z dnia 11 marca 2004 r. o podatku od towarów i usług, wynikającej z wystawionej przez podatnika faktury korygującej, na rachunek VAT nabywcy towarów lub usług;</w:t>
      </w:r>
    </w:p>
    <w:p w:rsidR="00620D4C" w:rsidRPr="0087116E" w:rsidRDefault="009D7C4A" w:rsidP="009D7C4A">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 xml:space="preserve">3)   </w:t>
      </w:r>
      <w:r w:rsidR="00452D28" w:rsidRPr="0087116E">
        <w:rPr>
          <w:rFonts w:ascii="Times New Roman" w:eastAsia="Times New Roman" w:hAnsi="Times New Roman"/>
          <w:color w:val="000000" w:themeColor="text1"/>
          <w:sz w:val="24"/>
          <w:szCs w:val="24"/>
          <w:lang w:eastAsia="x-none"/>
        </w:rPr>
        <w:t>dokonania wpłaty</w:t>
      </w:r>
      <w:r w:rsidR="00620D4C" w:rsidRPr="0087116E">
        <w:rPr>
          <w:rFonts w:ascii="Times New Roman" w:eastAsia="Times New Roman" w:hAnsi="Times New Roman"/>
          <w:color w:val="000000" w:themeColor="text1"/>
          <w:sz w:val="24"/>
          <w:szCs w:val="24"/>
          <w:lang w:eastAsia="x-none"/>
        </w:rPr>
        <w:t xml:space="preserve"> podatku od towarów i usług na rachunek urzędu skarbowego;</w:t>
      </w:r>
    </w:p>
    <w:p w:rsidR="00EF2E27" w:rsidRPr="0087116E" w:rsidRDefault="00620D4C" w:rsidP="009D7C4A">
      <w:pPr>
        <w:widowControl w:val="0"/>
        <w:spacing w:before="120" w:after="120" w:line="360" w:lineRule="auto"/>
        <w:ind w:left="284" w:hanging="284"/>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 xml:space="preserve">4) </w:t>
      </w:r>
      <w:r w:rsidR="009D7C4A" w:rsidRPr="0087116E">
        <w:rPr>
          <w:rFonts w:ascii="Times New Roman" w:eastAsia="Times New Roman" w:hAnsi="Times New Roman"/>
          <w:color w:val="000000" w:themeColor="text1"/>
          <w:sz w:val="24"/>
          <w:szCs w:val="24"/>
          <w:lang w:eastAsia="x-none"/>
        </w:rPr>
        <w:t xml:space="preserve">  </w:t>
      </w:r>
      <w:r w:rsidR="00452D28" w:rsidRPr="0087116E">
        <w:rPr>
          <w:rFonts w:ascii="Times New Roman" w:eastAsia="Times New Roman" w:hAnsi="Times New Roman"/>
          <w:color w:val="000000" w:themeColor="text1"/>
          <w:sz w:val="24"/>
          <w:szCs w:val="24"/>
          <w:lang w:eastAsia="x-none"/>
        </w:rPr>
        <w:t>przekazania</w:t>
      </w:r>
      <w:r w:rsidRPr="0087116E">
        <w:rPr>
          <w:rFonts w:ascii="Times New Roman" w:eastAsia="Times New Roman" w:hAnsi="Times New Roman"/>
          <w:color w:val="000000" w:themeColor="text1"/>
          <w:sz w:val="24"/>
          <w:szCs w:val="24"/>
          <w:lang w:eastAsia="x-none"/>
        </w:rPr>
        <w:t xml:space="preserve"> na rachunek VAT posiadacza rachunku VAT prowadzony w innym banku albo spółdzielczej k</w:t>
      </w:r>
      <w:r w:rsidR="00452D28" w:rsidRPr="0087116E">
        <w:rPr>
          <w:rFonts w:ascii="Times New Roman" w:eastAsia="Times New Roman" w:hAnsi="Times New Roman"/>
          <w:color w:val="000000" w:themeColor="text1"/>
          <w:sz w:val="24"/>
          <w:szCs w:val="24"/>
          <w:lang w:eastAsia="x-none"/>
        </w:rPr>
        <w:t>asie oszczędnościowo-kredytowej,</w:t>
      </w:r>
    </w:p>
    <w:p w:rsidR="00452D28" w:rsidRPr="0087116E" w:rsidRDefault="00452D28" w:rsidP="009D7C4A">
      <w:pPr>
        <w:widowControl w:val="0"/>
        <w:spacing w:before="120" w:after="120" w:line="360" w:lineRule="auto"/>
        <w:ind w:left="284" w:hanging="284"/>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 xml:space="preserve">5) </w:t>
      </w:r>
      <w:r w:rsidR="0064151A" w:rsidRPr="0087116E">
        <w:rPr>
          <w:rFonts w:ascii="Times New Roman" w:eastAsia="Times New Roman" w:hAnsi="Times New Roman"/>
          <w:color w:val="000000" w:themeColor="text1"/>
          <w:sz w:val="24"/>
          <w:szCs w:val="24"/>
          <w:lang w:eastAsia="x-none"/>
        </w:rPr>
        <w:t xml:space="preserve">przekazania </w:t>
      </w:r>
      <w:r w:rsidRPr="0087116E">
        <w:rPr>
          <w:rFonts w:ascii="Times New Roman" w:eastAsia="Times New Roman" w:hAnsi="Times New Roman"/>
          <w:color w:val="000000" w:themeColor="text1"/>
          <w:sz w:val="24"/>
          <w:szCs w:val="24"/>
          <w:lang w:eastAsia="x-none"/>
        </w:rPr>
        <w:t xml:space="preserve">na rachunek rozliczeniowy posiadacza rachunku VAT w wyniku wydania </w:t>
      </w:r>
      <w:r w:rsidRPr="0087116E">
        <w:rPr>
          <w:rFonts w:ascii="Times New Roman" w:eastAsia="Times New Roman" w:hAnsi="Times New Roman"/>
          <w:color w:val="000000" w:themeColor="text1"/>
          <w:sz w:val="24"/>
          <w:szCs w:val="24"/>
          <w:lang w:eastAsia="x-none"/>
        </w:rPr>
        <w:lastRenderedPageBreak/>
        <w:t>postanowienia przez naczelnika urzędu skarbowego, o którym mowa  wart. 108 b ust. 1 ustawy o VAT,</w:t>
      </w:r>
    </w:p>
    <w:p w:rsidR="00452D28" w:rsidRPr="0087116E" w:rsidRDefault="00452D28" w:rsidP="009D7C4A">
      <w:pPr>
        <w:widowControl w:val="0"/>
        <w:spacing w:before="120" w:after="120" w:line="360" w:lineRule="auto"/>
        <w:ind w:left="284" w:hanging="284"/>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 xml:space="preserve">6) </w:t>
      </w:r>
      <w:r w:rsidR="0064151A" w:rsidRPr="0087116E">
        <w:rPr>
          <w:rFonts w:ascii="Times New Roman" w:eastAsia="Times New Roman" w:hAnsi="Times New Roman"/>
          <w:color w:val="000000" w:themeColor="text1"/>
          <w:sz w:val="24"/>
          <w:szCs w:val="24"/>
          <w:lang w:eastAsia="x-none"/>
        </w:rPr>
        <w:t xml:space="preserve">przekazania </w:t>
      </w:r>
      <w:r w:rsidRPr="0087116E">
        <w:rPr>
          <w:rFonts w:ascii="Times New Roman" w:eastAsia="Times New Roman" w:hAnsi="Times New Roman"/>
          <w:color w:val="000000" w:themeColor="text1"/>
          <w:sz w:val="24"/>
          <w:szCs w:val="24"/>
          <w:lang w:eastAsia="x-none"/>
        </w:rPr>
        <w:t>na rachunek wskazany przez naczelnika urzędu skarbowego w przypadkach zamknięcia rachunku rozlicze</w:t>
      </w:r>
      <w:r w:rsidR="0064151A" w:rsidRPr="0087116E">
        <w:rPr>
          <w:rFonts w:ascii="Times New Roman" w:eastAsia="Times New Roman" w:hAnsi="Times New Roman"/>
          <w:color w:val="000000" w:themeColor="text1"/>
          <w:sz w:val="24"/>
          <w:szCs w:val="24"/>
          <w:lang w:eastAsia="x-none"/>
        </w:rPr>
        <w:t>niowego (art. 62d ustawy Prawo b</w:t>
      </w:r>
      <w:r w:rsidRPr="0087116E">
        <w:rPr>
          <w:rFonts w:ascii="Times New Roman" w:eastAsia="Times New Roman" w:hAnsi="Times New Roman"/>
          <w:color w:val="000000" w:themeColor="text1"/>
          <w:sz w:val="24"/>
          <w:szCs w:val="24"/>
          <w:lang w:eastAsia="x-none"/>
        </w:rPr>
        <w:t>ankowe) lub wyrejestrowania podatnika z rejestru podatników VAT czynnych (art. 108c ust. 1 ustawy o VAT).</w:t>
      </w:r>
    </w:p>
    <w:p w:rsidR="00620D4C" w:rsidRPr="0087116E" w:rsidRDefault="00620D4C" w:rsidP="009D7C4A">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 xml:space="preserve">Dodawany </w:t>
      </w:r>
      <w:r w:rsidRPr="0087116E">
        <w:rPr>
          <w:rFonts w:ascii="Times New Roman" w:eastAsia="Times New Roman" w:hAnsi="Times New Roman"/>
          <w:b/>
          <w:color w:val="000000" w:themeColor="text1"/>
          <w:sz w:val="24"/>
          <w:szCs w:val="24"/>
          <w:lang w:eastAsia="x-none"/>
        </w:rPr>
        <w:t>art. 62c</w:t>
      </w:r>
      <w:r w:rsidRPr="0087116E">
        <w:rPr>
          <w:rFonts w:ascii="Times New Roman" w:eastAsia="Times New Roman" w:hAnsi="Times New Roman"/>
          <w:color w:val="000000" w:themeColor="text1"/>
          <w:sz w:val="24"/>
          <w:szCs w:val="24"/>
          <w:lang w:eastAsia="x-none"/>
        </w:rPr>
        <w:t xml:space="preserve"> stanowi, że środki pieniężne zgromadzone na rachunku VAT nie podlegają zajęciu na podstawie sądowego lub administracyjnego tytułu wykonawczego dotyczącego egzekucji innych należności niż podatek od towarów i usług, jak również wierzytelności z rachunku VAT nie mogą być przedmiotem zabezpieczenia rzeczowego. Natomiast w przypadku śmierci posiadacza rachunku VAT środki pieniężne zgromadzone na rachunku VAT nie wchodzą do masy spadkowej w części odpowiadającej kwocie posiadanych przez podatnika zaległości w podatku od towarów i usług wraz z odsetkami za zwłokę.</w:t>
      </w:r>
    </w:p>
    <w:p w:rsidR="004B44DF" w:rsidRPr="0087116E" w:rsidRDefault="004B44DF" w:rsidP="009D7C4A">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 xml:space="preserve">Dodawany </w:t>
      </w:r>
      <w:r w:rsidRPr="0087116E">
        <w:rPr>
          <w:rFonts w:ascii="Times New Roman" w:eastAsia="Times New Roman" w:hAnsi="Times New Roman"/>
          <w:b/>
          <w:color w:val="000000" w:themeColor="text1"/>
          <w:sz w:val="24"/>
          <w:szCs w:val="24"/>
          <w:lang w:eastAsia="x-none"/>
        </w:rPr>
        <w:t>art. 62d</w:t>
      </w:r>
      <w:r w:rsidRPr="0087116E">
        <w:rPr>
          <w:rFonts w:ascii="Times New Roman" w:eastAsia="Times New Roman" w:hAnsi="Times New Roman"/>
          <w:color w:val="000000" w:themeColor="text1"/>
          <w:sz w:val="24"/>
          <w:szCs w:val="24"/>
          <w:lang w:eastAsia="x-none"/>
        </w:rPr>
        <w:t xml:space="preserve"> reguluje sposób postępowania w przypadku zamknięcia rachunku rozliczeniowego posiadacza rachunku VAT. W takim przypadku jeżeli bank nie</w:t>
      </w:r>
      <w:r w:rsidRPr="0087116E">
        <w:rPr>
          <w:color w:val="000000" w:themeColor="text1"/>
        </w:rPr>
        <w:t xml:space="preserve"> </w:t>
      </w:r>
      <w:r w:rsidRPr="0087116E">
        <w:rPr>
          <w:rFonts w:ascii="Times New Roman" w:eastAsia="Times New Roman" w:hAnsi="Times New Roman"/>
          <w:color w:val="000000" w:themeColor="text1"/>
          <w:sz w:val="24"/>
          <w:szCs w:val="24"/>
          <w:lang w:eastAsia="x-none"/>
        </w:rPr>
        <w:t>prowadzi dla posiadacza rachunku VAT innego rachunku rozliczeniowego, bank zamyka rachunek VAT i realizuje przelew środków znajdujących się na rachunku VAT na wskazany przez posiadacza rachunku VAT jego inny rachunek VAT. Jeżeli natomiast ban</w:t>
      </w:r>
      <w:r w:rsidR="00921C73" w:rsidRPr="0087116E">
        <w:rPr>
          <w:rFonts w:ascii="Times New Roman" w:eastAsia="Times New Roman" w:hAnsi="Times New Roman"/>
          <w:color w:val="000000" w:themeColor="text1"/>
          <w:sz w:val="24"/>
          <w:szCs w:val="24"/>
          <w:lang w:eastAsia="x-none"/>
        </w:rPr>
        <w:t>k nie uzyska informacji o innym</w:t>
      </w:r>
      <w:r w:rsidRPr="0087116E">
        <w:rPr>
          <w:rFonts w:ascii="Times New Roman" w:eastAsia="Times New Roman" w:hAnsi="Times New Roman"/>
          <w:color w:val="000000" w:themeColor="text1"/>
          <w:sz w:val="24"/>
          <w:szCs w:val="24"/>
          <w:lang w:eastAsia="x-none"/>
        </w:rPr>
        <w:t xml:space="preserve"> rachunku VAT wówczas przelewa środki na rachunek wskazany przez właściwego dla posiadacza rachunku VAT naczelnika urzędu skarbowego.</w:t>
      </w:r>
    </w:p>
    <w:p w:rsidR="004B44DF" w:rsidRPr="0087116E" w:rsidRDefault="004B44DF" w:rsidP="009D7C4A">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b/>
          <w:color w:val="000000" w:themeColor="text1"/>
          <w:sz w:val="24"/>
          <w:szCs w:val="24"/>
          <w:lang w:eastAsia="x-none"/>
        </w:rPr>
        <w:t xml:space="preserve">Art. </w:t>
      </w:r>
      <w:r w:rsidR="00E25129">
        <w:rPr>
          <w:rFonts w:ascii="Times New Roman" w:eastAsia="Times New Roman" w:hAnsi="Times New Roman"/>
          <w:b/>
          <w:color w:val="000000" w:themeColor="text1"/>
          <w:sz w:val="24"/>
          <w:szCs w:val="24"/>
          <w:lang w:eastAsia="x-none"/>
        </w:rPr>
        <w:t>6</w:t>
      </w:r>
      <w:r w:rsidRPr="0087116E">
        <w:rPr>
          <w:rFonts w:ascii="Times New Roman" w:eastAsia="Times New Roman" w:hAnsi="Times New Roman"/>
          <w:color w:val="000000" w:themeColor="text1"/>
          <w:sz w:val="24"/>
          <w:szCs w:val="24"/>
          <w:lang w:eastAsia="x-none"/>
        </w:rPr>
        <w:t xml:space="preserve"> projektu wprowadza zmiany w ustawie – Prawo upadłościowe polegające na tym, że do masy upadłościowej nie wchodzą środki pieniężne znajdujące się na rachunku VAT.</w:t>
      </w:r>
    </w:p>
    <w:p w:rsidR="004B44DF" w:rsidRPr="0087116E" w:rsidRDefault="004B44DF" w:rsidP="009D7C4A">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b/>
          <w:color w:val="000000" w:themeColor="text1"/>
          <w:sz w:val="24"/>
          <w:szCs w:val="24"/>
          <w:lang w:eastAsia="x-none"/>
        </w:rPr>
        <w:t xml:space="preserve">Art. </w:t>
      </w:r>
      <w:r w:rsidR="00E25129">
        <w:rPr>
          <w:rFonts w:ascii="Times New Roman" w:eastAsia="Times New Roman" w:hAnsi="Times New Roman"/>
          <w:b/>
          <w:color w:val="000000" w:themeColor="text1"/>
          <w:sz w:val="24"/>
          <w:szCs w:val="24"/>
          <w:lang w:eastAsia="x-none"/>
        </w:rPr>
        <w:t>7</w:t>
      </w:r>
      <w:r w:rsidRPr="0087116E">
        <w:rPr>
          <w:rFonts w:ascii="Times New Roman" w:eastAsia="Times New Roman" w:hAnsi="Times New Roman"/>
          <w:color w:val="000000" w:themeColor="text1"/>
          <w:sz w:val="24"/>
          <w:szCs w:val="24"/>
          <w:lang w:eastAsia="x-none"/>
        </w:rPr>
        <w:t xml:space="preserve"> projektu wprowadza zmiany w ustawie o spółdzielczych kasach oszczędnościowo-kredytowych polegające na wprowadzeniu regulacji dotyczących obowiązku otwarcia przez kasy rachunku VAT</w:t>
      </w:r>
      <w:r w:rsidR="00762500" w:rsidRPr="0087116E">
        <w:rPr>
          <w:rFonts w:ascii="Times New Roman" w:eastAsia="Times New Roman" w:hAnsi="Times New Roman"/>
          <w:color w:val="000000" w:themeColor="text1"/>
          <w:sz w:val="24"/>
          <w:szCs w:val="24"/>
          <w:lang w:eastAsia="x-none"/>
        </w:rPr>
        <w:t>. Do zasad prowadzenia rachunku VAT będą miały odpowiednio zastosowanie przepisy ustawy – Prawo bankowe.</w:t>
      </w:r>
    </w:p>
    <w:p w:rsidR="004F5A2D" w:rsidRPr="0087116E" w:rsidRDefault="004F5A2D" w:rsidP="009D7C4A">
      <w:pPr>
        <w:spacing w:before="120" w:after="120" w:line="360" w:lineRule="auto"/>
        <w:contextualSpacing/>
        <w:jc w:val="both"/>
        <w:rPr>
          <w:rFonts w:ascii="Times New Roman" w:eastAsiaTheme="minorHAnsi" w:hAnsi="Times New Roman"/>
          <w:b/>
          <w:color w:val="000000" w:themeColor="text1"/>
          <w:sz w:val="24"/>
          <w:szCs w:val="24"/>
        </w:rPr>
      </w:pPr>
    </w:p>
    <w:p w:rsidR="004F5A2D" w:rsidRPr="0087116E" w:rsidRDefault="004F5A2D" w:rsidP="009D7C4A">
      <w:pPr>
        <w:spacing w:before="120" w:after="120" w:line="360" w:lineRule="auto"/>
        <w:contextualSpacing/>
        <w:jc w:val="both"/>
        <w:rPr>
          <w:rFonts w:ascii="Times New Roman" w:eastAsiaTheme="minorHAnsi" w:hAnsi="Times New Roman"/>
          <w:b/>
          <w:color w:val="000000" w:themeColor="text1"/>
          <w:sz w:val="24"/>
          <w:szCs w:val="24"/>
        </w:rPr>
      </w:pPr>
      <w:r w:rsidRPr="0087116E">
        <w:rPr>
          <w:rFonts w:ascii="Times New Roman" w:eastAsiaTheme="minorHAnsi" w:hAnsi="Times New Roman"/>
          <w:b/>
          <w:color w:val="000000" w:themeColor="text1"/>
          <w:sz w:val="24"/>
          <w:szCs w:val="24"/>
        </w:rPr>
        <w:t>Przepisy przejściowe i końcowe</w:t>
      </w:r>
    </w:p>
    <w:p w:rsidR="00762500" w:rsidRPr="0087116E" w:rsidRDefault="00762500" w:rsidP="009D7C4A">
      <w:pPr>
        <w:spacing w:before="120" w:after="120" w:line="360" w:lineRule="auto"/>
        <w:contextualSpacing/>
        <w:jc w:val="both"/>
        <w:rPr>
          <w:rFonts w:ascii="Times New Roman" w:eastAsiaTheme="minorHAnsi" w:hAnsi="Times New Roman"/>
          <w:color w:val="000000" w:themeColor="text1"/>
          <w:sz w:val="24"/>
          <w:szCs w:val="24"/>
        </w:rPr>
      </w:pPr>
    </w:p>
    <w:p w:rsidR="00762500" w:rsidRPr="0087116E" w:rsidRDefault="00762500"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 xml:space="preserve">Przepis </w:t>
      </w:r>
      <w:r w:rsidR="007D76C0" w:rsidRPr="0087116E">
        <w:rPr>
          <w:rFonts w:ascii="Times New Roman" w:eastAsiaTheme="minorHAnsi" w:hAnsi="Times New Roman"/>
          <w:b/>
          <w:color w:val="000000" w:themeColor="text1"/>
          <w:sz w:val="24"/>
          <w:szCs w:val="24"/>
        </w:rPr>
        <w:t xml:space="preserve">art. </w:t>
      </w:r>
      <w:r w:rsidR="00E25129">
        <w:rPr>
          <w:rFonts w:ascii="Times New Roman" w:eastAsiaTheme="minorHAnsi" w:hAnsi="Times New Roman"/>
          <w:b/>
          <w:color w:val="000000" w:themeColor="text1"/>
          <w:sz w:val="24"/>
          <w:szCs w:val="24"/>
        </w:rPr>
        <w:t>8</w:t>
      </w:r>
      <w:r w:rsidR="0064151A" w:rsidRPr="0087116E">
        <w:rPr>
          <w:rFonts w:ascii="Times New Roman" w:eastAsiaTheme="minorHAnsi" w:hAnsi="Times New Roman"/>
          <w:color w:val="000000" w:themeColor="text1"/>
          <w:sz w:val="24"/>
          <w:szCs w:val="24"/>
        </w:rPr>
        <w:t xml:space="preserve"> projektu reguluje kwestię</w:t>
      </w:r>
      <w:r w:rsidRPr="0087116E">
        <w:rPr>
          <w:rFonts w:ascii="Times New Roman" w:eastAsiaTheme="minorHAnsi" w:hAnsi="Times New Roman"/>
          <w:color w:val="000000" w:themeColor="text1"/>
          <w:sz w:val="24"/>
          <w:szCs w:val="24"/>
        </w:rPr>
        <w:t xml:space="preserve"> obowiązku dla </w:t>
      </w:r>
      <w:r w:rsidR="0064151A" w:rsidRPr="0087116E">
        <w:rPr>
          <w:rFonts w:ascii="Times New Roman" w:eastAsiaTheme="minorHAnsi" w:hAnsi="Times New Roman"/>
          <w:color w:val="000000" w:themeColor="text1"/>
          <w:sz w:val="24"/>
          <w:szCs w:val="24"/>
        </w:rPr>
        <w:t xml:space="preserve">banku otwarcia rachunku VAT w przypadku rachunku rozliczeniowego otwartego i prowadzonego przed dniem wejścia w życie </w:t>
      </w:r>
      <w:r w:rsidR="0064151A" w:rsidRPr="0087116E">
        <w:rPr>
          <w:rFonts w:ascii="Times New Roman" w:eastAsiaTheme="minorHAnsi" w:hAnsi="Times New Roman"/>
          <w:color w:val="000000" w:themeColor="text1"/>
          <w:sz w:val="24"/>
          <w:szCs w:val="24"/>
        </w:rPr>
        <w:lastRenderedPageBreak/>
        <w:t>niniejszej ustawy</w:t>
      </w:r>
      <w:r w:rsidRPr="0087116E">
        <w:rPr>
          <w:rFonts w:ascii="Times New Roman" w:eastAsiaTheme="minorHAnsi" w:hAnsi="Times New Roman"/>
          <w:color w:val="000000" w:themeColor="text1"/>
          <w:sz w:val="24"/>
          <w:szCs w:val="24"/>
        </w:rPr>
        <w:t xml:space="preserve">, natomiast </w:t>
      </w:r>
      <w:r w:rsidR="007D76C0" w:rsidRPr="0087116E">
        <w:rPr>
          <w:rFonts w:ascii="Times New Roman" w:eastAsiaTheme="minorHAnsi" w:hAnsi="Times New Roman"/>
          <w:b/>
          <w:color w:val="000000" w:themeColor="text1"/>
          <w:sz w:val="24"/>
          <w:szCs w:val="24"/>
        </w:rPr>
        <w:t xml:space="preserve">art. </w:t>
      </w:r>
      <w:r w:rsidR="00E25129">
        <w:rPr>
          <w:rFonts w:ascii="Times New Roman" w:eastAsiaTheme="minorHAnsi" w:hAnsi="Times New Roman"/>
          <w:b/>
          <w:color w:val="000000" w:themeColor="text1"/>
          <w:sz w:val="24"/>
          <w:szCs w:val="24"/>
        </w:rPr>
        <w:t>9</w:t>
      </w:r>
      <w:r w:rsidR="0064151A" w:rsidRPr="0087116E">
        <w:rPr>
          <w:rFonts w:ascii="Times New Roman" w:eastAsiaTheme="minorHAnsi" w:hAnsi="Times New Roman"/>
          <w:color w:val="000000" w:themeColor="text1"/>
          <w:sz w:val="24"/>
          <w:szCs w:val="24"/>
        </w:rPr>
        <w:t xml:space="preserve"> projektu reguluje kwestię</w:t>
      </w:r>
      <w:r w:rsidRPr="0087116E">
        <w:rPr>
          <w:rFonts w:ascii="Times New Roman" w:eastAsiaTheme="minorHAnsi" w:hAnsi="Times New Roman"/>
          <w:color w:val="000000" w:themeColor="text1"/>
          <w:sz w:val="24"/>
          <w:szCs w:val="24"/>
        </w:rPr>
        <w:t xml:space="preserve"> obowiązku dla spółdzielczej kasy oszczędnościowo-kredytowej otwarcia rachunku VAT</w:t>
      </w:r>
      <w:r w:rsidRPr="0087116E">
        <w:rPr>
          <w:rFonts w:ascii="Times New Roman" w:hAnsi="Times New Roman"/>
          <w:color w:val="000000" w:themeColor="text1"/>
          <w:sz w:val="24"/>
          <w:szCs w:val="24"/>
        </w:rPr>
        <w:t xml:space="preserve"> dla </w:t>
      </w:r>
      <w:r w:rsidRPr="0087116E">
        <w:rPr>
          <w:rFonts w:ascii="Times New Roman" w:eastAsiaTheme="minorHAnsi" w:hAnsi="Times New Roman"/>
          <w:color w:val="000000" w:themeColor="text1"/>
          <w:sz w:val="24"/>
          <w:szCs w:val="24"/>
        </w:rPr>
        <w:t xml:space="preserve">członka kasy, dla którego kasa otworzyła przed dniem wejścia w życie projektowanej ustawy i prowadzi imienny rachunek członka kasy. </w:t>
      </w:r>
    </w:p>
    <w:p w:rsidR="00CD5488" w:rsidRPr="0087116E" w:rsidRDefault="00762500"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Z uwagi na konieczność dostosowania się banków i kas do  obowiązków wynikających z proj</w:t>
      </w:r>
      <w:r w:rsidR="007D76C0" w:rsidRPr="0087116E">
        <w:rPr>
          <w:rFonts w:ascii="Times New Roman" w:eastAsiaTheme="minorHAnsi" w:hAnsi="Times New Roman"/>
          <w:color w:val="000000" w:themeColor="text1"/>
          <w:sz w:val="24"/>
          <w:szCs w:val="24"/>
        </w:rPr>
        <w:t>ektowanej ustawy przepisy art. 7 i art. 8</w:t>
      </w:r>
      <w:r w:rsidRPr="0087116E">
        <w:rPr>
          <w:rFonts w:ascii="Times New Roman" w:eastAsiaTheme="minorHAnsi" w:hAnsi="Times New Roman"/>
          <w:color w:val="000000" w:themeColor="text1"/>
          <w:sz w:val="24"/>
          <w:szCs w:val="24"/>
        </w:rPr>
        <w:t xml:space="preserve"> wejdą w życie po upływie 14 dni od dnia ogłoszenia ustawy.</w:t>
      </w:r>
    </w:p>
    <w:p w:rsidR="009D7C4A" w:rsidRPr="0087116E" w:rsidRDefault="009D7C4A" w:rsidP="009D7C4A">
      <w:pPr>
        <w:spacing w:before="120" w:after="120" w:line="360" w:lineRule="auto"/>
        <w:contextualSpacing/>
        <w:jc w:val="both"/>
        <w:rPr>
          <w:rFonts w:ascii="Times New Roman" w:eastAsiaTheme="minorHAnsi" w:hAnsi="Times New Roman"/>
          <w:color w:val="000000" w:themeColor="text1"/>
          <w:sz w:val="24"/>
          <w:szCs w:val="24"/>
        </w:rPr>
      </w:pPr>
    </w:p>
    <w:p w:rsidR="00762500" w:rsidRPr="0087116E" w:rsidRDefault="00762500" w:rsidP="009D7C4A">
      <w:pPr>
        <w:spacing w:before="120" w:after="120" w:line="360" w:lineRule="auto"/>
        <w:contextualSpacing/>
        <w:jc w:val="both"/>
        <w:rPr>
          <w:rFonts w:ascii="Times New Roman" w:eastAsiaTheme="minorHAnsi" w:hAnsi="Times New Roman"/>
          <w:color w:val="000000" w:themeColor="text1"/>
          <w:sz w:val="24"/>
          <w:szCs w:val="24"/>
        </w:rPr>
      </w:pPr>
      <w:r w:rsidRPr="0087116E">
        <w:rPr>
          <w:rFonts w:ascii="Times New Roman" w:eastAsiaTheme="minorHAnsi" w:hAnsi="Times New Roman"/>
          <w:color w:val="000000" w:themeColor="text1"/>
          <w:sz w:val="24"/>
          <w:szCs w:val="24"/>
        </w:rPr>
        <w:t xml:space="preserve">Zgodnie z </w:t>
      </w:r>
      <w:r w:rsidR="007D76C0" w:rsidRPr="0087116E">
        <w:rPr>
          <w:rFonts w:ascii="Times New Roman" w:eastAsiaTheme="minorHAnsi" w:hAnsi="Times New Roman"/>
          <w:b/>
          <w:color w:val="000000" w:themeColor="text1"/>
          <w:sz w:val="24"/>
          <w:szCs w:val="24"/>
        </w:rPr>
        <w:t xml:space="preserve">art. </w:t>
      </w:r>
      <w:r w:rsidR="00E25129">
        <w:rPr>
          <w:rFonts w:ascii="Times New Roman" w:eastAsiaTheme="minorHAnsi" w:hAnsi="Times New Roman"/>
          <w:b/>
          <w:color w:val="000000" w:themeColor="text1"/>
          <w:sz w:val="24"/>
          <w:szCs w:val="24"/>
        </w:rPr>
        <w:t>10</w:t>
      </w:r>
      <w:r w:rsidRPr="0087116E">
        <w:rPr>
          <w:rFonts w:ascii="Times New Roman" w:eastAsiaTheme="minorHAnsi" w:hAnsi="Times New Roman"/>
          <w:color w:val="000000" w:themeColor="text1"/>
          <w:sz w:val="24"/>
          <w:szCs w:val="24"/>
        </w:rPr>
        <w:t xml:space="preserve"> projektu ustawa ma wejść w życie dnia 1 stycznia 2018 r.</w:t>
      </w:r>
      <w:r w:rsidR="004409A6" w:rsidRPr="0087116E">
        <w:rPr>
          <w:rFonts w:ascii="Times New Roman" w:eastAsiaTheme="minorHAnsi" w:hAnsi="Times New Roman"/>
          <w:color w:val="000000" w:themeColor="text1"/>
          <w:sz w:val="24"/>
          <w:szCs w:val="24"/>
        </w:rPr>
        <w:t xml:space="preserve"> </w:t>
      </w:r>
      <w:r w:rsidR="00587110">
        <w:rPr>
          <w:rFonts w:ascii="Times New Roman" w:eastAsiaTheme="minorHAnsi" w:hAnsi="Times New Roman"/>
          <w:color w:val="000000" w:themeColor="text1"/>
          <w:sz w:val="24"/>
          <w:szCs w:val="24"/>
        </w:rPr>
        <w:t xml:space="preserve">z wyjątkiem art. </w:t>
      </w:r>
      <w:r w:rsidR="00E25129">
        <w:rPr>
          <w:rFonts w:ascii="Times New Roman" w:eastAsiaTheme="minorHAnsi" w:hAnsi="Times New Roman"/>
          <w:color w:val="000000" w:themeColor="text1"/>
          <w:sz w:val="24"/>
          <w:szCs w:val="24"/>
        </w:rPr>
        <w:t>8 i 9.</w:t>
      </w:r>
    </w:p>
    <w:p w:rsidR="0075015D" w:rsidRPr="0087116E" w:rsidRDefault="0075015D" w:rsidP="009D7C4A">
      <w:pPr>
        <w:spacing w:before="120" w:after="120" w:line="360" w:lineRule="auto"/>
        <w:contextualSpacing/>
        <w:jc w:val="both"/>
        <w:rPr>
          <w:rFonts w:ascii="Times New Roman" w:eastAsiaTheme="minorHAnsi" w:hAnsi="Times New Roman"/>
          <w:color w:val="000000" w:themeColor="text1"/>
          <w:sz w:val="24"/>
          <w:szCs w:val="24"/>
        </w:rPr>
      </w:pPr>
    </w:p>
    <w:p w:rsidR="00D43B8D" w:rsidRPr="0087116E" w:rsidRDefault="00D43B8D" w:rsidP="009D7C4A">
      <w:pPr>
        <w:widowControl w:val="0"/>
        <w:spacing w:before="120" w:after="12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val="x-none" w:eastAsia="x-none"/>
        </w:rPr>
        <w:t xml:space="preserve">Ustawa nie podlega notyfikacji w rozumieniu przepisów </w:t>
      </w:r>
      <w:r w:rsidR="00A361E0" w:rsidRPr="0087116E">
        <w:rPr>
          <w:rFonts w:ascii="Times New Roman" w:eastAsia="Times New Roman" w:hAnsi="Times New Roman"/>
          <w:color w:val="000000" w:themeColor="text1"/>
          <w:sz w:val="24"/>
          <w:szCs w:val="24"/>
          <w:lang w:eastAsia="x-none"/>
        </w:rPr>
        <w:t xml:space="preserve">technicznych </w:t>
      </w:r>
      <w:r w:rsidRPr="0087116E">
        <w:rPr>
          <w:rFonts w:ascii="Times New Roman" w:eastAsia="Times New Roman" w:hAnsi="Times New Roman"/>
          <w:color w:val="000000" w:themeColor="text1"/>
          <w:sz w:val="24"/>
          <w:szCs w:val="24"/>
          <w:lang w:val="x-none" w:eastAsia="x-none"/>
        </w:rPr>
        <w:t>dotyczących krajowego systemu notyfikacji norm i aktów prawnych.</w:t>
      </w:r>
    </w:p>
    <w:p w:rsidR="00D62397" w:rsidRPr="0087116E" w:rsidRDefault="00950921" w:rsidP="00D93A7F">
      <w:pPr>
        <w:widowControl w:val="0"/>
        <w:spacing w:after="0" w:line="360" w:lineRule="auto"/>
        <w:jc w:val="both"/>
        <w:rPr>
          <w:rFonts w:ascii="Times New Roman" w:eastAsia="Times New Roman" w:hAnsi="Times New Roman"/>
          <w:color w:val="000000" w:themeColor="text1"/>
          <w:sz w:val="24"/>
          <w:szCs w:val="24"/>
          <w:lang w:val="x-none" w:eastAsia="x-none"/>
        </w:rPr>
      </w:pPr>
      <w:r w:rsidRPr="0087116E">
        <w:rPr>
          <w:rFonts w:ascii="Times New Roman" w:eastAsia="Times New Roman" w:hAnsi="Times New Roman"/>
          <w:color w:val="000000" w:themeColor="text1"/>
          <w:sz w:val="24"/>
          <w:szCs w:val="24"/>
          <w:lang w:val="x-none" w:eastAsia="x-none"/>
        </w:rPr>
        <w:t>Ustawa jest zgodna z prawem Unii Europejskiej.</w:t>
      </w:r>
    </w:p>
    <w:p w:rsidR="00A361E0" w:rsidRPr="0087116E" w:rsidRDefault="00A361E0" w:rsidP="00A361E0">
      <w:pPr>
        <w:widowControl w:val="0"/>
        <w:spacing w:after="0" w:line="360" w:lineRule="auto"/>
        <w:jc w:val="both"/>
        <w:rPr>
          <w:rFonts w:ascii="Times New Roman" w:eastAsia="Times New Roman" w:hAnsi="Times New Roman"/>
          <w:color w:val="000000" w:themeColor="text1"/>
          <w:sz w:val="24"/>
          <w:szCs w:val="24"/>
          <w:lang w:val="x-none" w:eastAsia="x-none"/>
        </w:rPr>
      </w:pPr>
      <w:r w:rsidRPr="0087116E">
        <w:rPr>
          <w:rFonts w:ascii="Times New Roman" w:eastAsia="Times New Roman" w:hAnsi="Times New Roman"/>
          <w:color w:val="000000" w:themeColor="text1"/>
          <w:sz w:val="24"/>
          <w:szCs w:val="24"/>
          <w:lang w:val="x-none" w:eastAsia="x-none"/>
        </w:rPr>
        <w:t>Stosownie do postanowień art. 5 ustawy z dnia 7 lipca 2005 r. o działalności lobbingowej w procesie stanowienia prawa (Dz. U. z 2017 r. poz. 248) oraz § 52 uchwały nr 190 Rady Ministrów z dnia 29 października 2013 r. – Regulamin pracy Rady Ministrów (M.P. z 2016 r. poz. 1006, z późn. zm.), projekt ustawy zostanie udostępniony w Biuletynie Informacji Publicznej Rządowego Centrum Legislacji z chwilą przekazania projektu do uzgodnień</w:t>
      </w:r>
    </w:p>
    <w:p w:rsidR="00144BD2" w:rsidRPr="0087116E" w:rsidRDefault="00A361E0" w:rsidP="00A361E0">
      <w:pPr>
        <w:widowControl w:val="0"/>
        <w:spacing w:after="0" w:line="360" w:lineRule="auto"/>
        <w:jc w:val="both"/>
        <w:rPr>
          <w:rFonts w:ascii="Times New Roman" w:eastAsia="Times New Roman" w:hAnsi="Times New Roman"/>
          <w:color w:val="000000" w:themeColor="text1"/>
          <w:sz w:val="24"/>
          <w:szCs w:val="24"/>
          <w:lang w:val="x-none" w:eastAsia="x-none"/>
        </w:rPr>
      </w:pPr>
      <w:r w:rsidRPr="0087116E">
        <w:rPr>
          <w:rFonts w:ascii="Times New Roman" w:eastAsia="Times New Roman" w:hAnsi="Times New Roman"/>
          <w:color w:val="000000" w:themeColor="text1"/>
          <w:sz w:val="24"/>
          <w:szCs w:val="24"/>
          <w:lang w:val="x-none" w:eastAsia="x-none"/>
        </w:rPr>
        <w:t>z członkami Rady Ministrów.</w:t>
      </w:r>
    </w:p>
    <w:p w:rsidR="00144BD2" w:rsidRPr="0087116E" w:rsidRDefault="00144BD2" w:rsidP="00D93A7F">
      <w:pPr>
        <w:widowControl w:val="0"/>
        <w:spacing w:after="0" w:line="360" w:lineRule="auto"/>
        <w:jc w:val="both"/>
        <w:rPr>
          <w:rFonts w:ascii="Times New Roman" w:eastAsia="Times New Roman" w:hAnsi="Times New Roman"/>
          <w:color w:val="000000" w:themeColor="text1"/>
          <w:sz w:val="24"/>
          <w:szCs w:val="24"/>
          <w:lang w:val="x-none" w:eastAsia="x-none"/>
        </w:rPr>
      </w:pPr>
    </w:p>
    <w:p w:rsidR="00E25129" w:rsidRDefault="00E25129" w:rsidP="00144BD2">
      <w:pPr>
        <w:widowControl w:val="0"/>
        <w:spacing w:after="0" w:line="360" w:lineRule="auto"/>
        <w:jc w:val="both"/>
        <w:rPr>
          <w:rFonts w:ascii="Times New Roman" w:eastAsia="Times New Roman" w:hAnsi="Times New Roman"/>
          <w:color w:val="000000" w:themeColor="text1"/>
          <w:sz w:val="24"/>
          <w:szCs w:val="24"/>
          <w:lang w:eastAsia="x-none"/>
        </w:rPr>
      </w:pPr>
      <w:r>
        <w:rPr>
          <w:rFonts w:ascii="Times New Roman" w:eastAsia="Times New Roman" w:hAnsi="Times New Roman"/>
          <w:color w:val="000000" w:themeColor="text1"/>
          <w:sz w:val="24"/>
          <w:szCs w:val="24"/>
          <w:lang w:eastAsia="x-none"/>
        </w:rPr>
        <w:t>Opracował:</w:t>
      </w:r>
    </w:p>
    <w:p w:rsidR="00144BD2" w:rsidRPr="0087116E" w:rsidRDefault="00144BD2" w:rsidP="00144BD2">
      <w:pPr>
        <w:widowControl w:val="0"/>
        <w:spacing w:after="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eastAsia="x-none"/>
        </w:rPr>
        <w:t>Tomasz Zajm</w:t>
      </w:r>
    </w:p>
    <w:p w:rsidR="00144BD2" w:rsidRPr="0087116E" w:rsidRDefault="00144BD2" w:rsidP="00144BD2">
      <w:pPr>
        <w:widowControl w:val="0"/>
        <w:spacing w:after="0" w:line="360" w:lineRule="auto"/>
        <w:jc w:val="both"/>
        <w:rPr>
          <w:rFonts w:ascii="Times New Roman" w:eastAsia="Times New Roman" w:hAnsi="Times New Roman"/>
          <w:color w:val="000000" w:themeColor="text1"/>
          <w:sz w:val="24"/>
          <w:szCs w:val="24"/>
          <w:lang w:val="x-none" w:eastAsia="x-none"/>
        </w:rPr>
      </w:pPr>
      <w:r w:rsidRPr="0087116E">
        <w:rPr>
          <w:rFonts w:ascii="Times New Roman" w:eastAsia="Times New Roman" w:hAnsi="Times New Roman"/>
          <w:color w:val="000000" w:themeColor="text1"/>
          <w:sz w:val="24"/>
          <w:szCs w:val="24"/>
          <w:lang w:eastAsia="x-none"/>
        </w:rPr>
        <w:t xml:space="preserve">Starszy </w:t>
      </w:r>
      <w:r w:rsidRPr="0087116E">
        <w:rPr>
          <w:rFonts w:ascii="Times New Roman" w:eastAsia="Times New Roman" w:hAnsi="Times New Roman"/>
          <w:color w:val="000000" w:themeColor="text1"/>
          <w:sz w:val="24"/>
          <w:szCs w:val="24"/>
          <w:lang w:val="x-none" w:eastAsia="x-none"/>
        </w:rPr>
        <w:t>specjalista</w:t>
      </w:r>
    </w:p>
    <w:p w:rsidR="00144BD2" w:rsidRPr="0087116E" w:rsidRDefault="00144BD2" w:rsidP="00144BD2">
      <w:pPr>
        <w:widowControl w:val="0"/>
        <w:spacing w:after="0" w:line="360" w:lineRule="auto"/>
        <w:jc w:val="both"/>
        <w:rPr>
          <w:rFonts w:ascii="Times New Roman" w:eastAsia="Times New Roman" w:hAnsi="Times New Roman"/>
          <w:color w:val="000000" w:themeColor="text1"/>
          <w:sz w:val="24"/>
          <w:szCs w:val="24"/>
          <w:lang w:val="x-none" w:eastAsia="x-none"/>
        </w:rPr>
      </w:pPr>
      <w:r w:rsidRPr="0087116E">
        <w:rPr>
          <w:rFonts w:ascii="Times New Roman" w:eastAsia="Times New Roman" w:hAnsi="Times New Roman"/>
          <w:color w:val="000000" w:themeColor="text1"/>
          <w:sz w:val="24"/>
          <w:szCs w:val="24"/>
          <w:lang w:val="x-none" w:eastAsia="x-none"/>
        </w:rPr>
        <w:t>Departament Podatku od Towarów i Usług</w:t>
      </w:r>
    </w:p>
    <w:p w:rsidR="00144BD2" w:rsidRPr="0087116E" w:rsidRDefault="00144BD2" w:rsidP="00144BD2">
      <w:pPr>
        <w:widowControl w:val="0"/>
        <w:spacing w:after="0" w:line="360" w:lineRule="auto"/>
        <w:jc w:val="both"/>
        <w:rPr>
          <w:rFonts w:ascii="Times New Roman" w:eastAsia="Times New Roman" w:hAnsi="Times New Roman"/>
          <w:color w:val="000000" w:themeColor="text1"/>
          <w:sz w:val="24"/>
          <w:szCs w:val="24"/>
          <w:lang w:val="x-none" w:eastAsia="x-none"/>
        </w:rPr>
      </w:pPr>
      <w:r w:rsidRPr="0087116E">
        <w:rPr>
          <w:rFonts w:ascii="Times New Roman" w:eastAsia="Times New Roman" w:hAnsi="Times New Roman"/>
          <w:color w:val="000000" w:themeColor="text1"/>
          <w:sz w:val="24"/>
          <w:szCs w:val="24"/>
          <w:lang w:val="x-none" w:eastAsia="x-none"/>
        </w:rPr>
        <w:t>Wydział Spraw Systemowych (PT 10)</w:t>
      </w:r>
    </w:p>
    <w:p w:rsidR="00144BD2" w:rsidRPr="0087116E" w:rsidRDefault="00144BD2" w:rsidP="00144BD2">
      <w:pPr>
        <w:widowControl w:val="0"/>
        <w:spacing w:after="0" w:line="360" w:lineRule="auto"/>
        <w:jc w:val="both"/>
        <w:rPr>
          <w:rFonts w:ascii="Times New Roman" w:eastAsia="Times New Roman" w:hAnsi="Times New Roman"/>
          <w:color w:val="000000" w:themeColor="text1"/>
          <w:sz w:val="24"/>
          <w:szCs w:val="24"/>
          <w:lang w:eastAsia="x-none"/>
        </w:rPr>
      </w:pPr>
      <w:r w:rsidRPr="0087116E">
        <w:rPr>
          <w:rFonts w:ascii="Times New Roman" w:eastAsia="Times New Roman" w:hAnsi="Times New Roman"/>
          <w:color w:val="000000" w:themeColor="text1"/>
          <w:sz w:val="24"/>
          <w:szCs w:val="24"/>
          <w:lang w:val="x-none" w:eastAsia="x-none"/>
        </w:rPr>
        <w:t>Tel. 694 4</w:t>
      </w:r>
      <w:r w:rsidR="0087116E">
        <w:rPr>
          <w:rFonts w:ascii="Times New Roman" w:eastAsia="Times New Roman" w:hAnsi="Times New Roman"/>
          <w:color w:val="000000" w:themeColor="text1"/>
          <w:sz w:val="24"/>
          <w:szCs w:val="24"/>
          <w:lang w:eastAsia="x-none"/>
        </w:rPr>
        <w:t>2</w:t>
      </w:r>
      <w:r w:rsidRPr="0087116E">
        <w:rPr>
          <w:rFonts w:ascii="Times New Roman" w:eastAsia="Times New Roman" w:hAnsi="Times New Roman"/>
          <w:color w:val="000000" w:themeColor="text1"/>
          <w:sz w:val="24"/>
          <w:szCs w:val="24"/>
          <w:lang w:val="x-none" w:eastAsia="x-none"/>
        </w:rPr>
        <w:t xml:space="preserve"> 1</w:t>
      </w:r>
      <w:r w:rsidR="0087116E">
        <w:rPr>
          <w:rFonts w:ascii="Times New Roman" w:eastAsia="Times New Roman" w:hAnsi="Times New Roman"/>
          <w:color w:val="000000" w:themeColor="text1"/>
          <w:sz w:val="24"/>
          <w:szCs w:val="24"/>
          <w:lang w:eastAsia="x-none"/>
        </w:rPr>
        <w:t>3</w:t>
      </w:r>
    </w:p>
    <w:sectPr w:rsidR="00144BD2" w:rsidRPr="0087116E" w:rsidSect="00BC2A7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77" w:rsidRDefault="00161077" w:rsidP="00D43B8D">
      <w:pPr>
        <w:spacing w:after="0" w:line="240" w:lineRule="auto"/>
      </w:pPr>
      <w:r>
        <w:separator/>
      </w:r>
    </w:p>
  </w:endnote>
  <w:endnote w:type="continuationSeparator" w:id="0">
    <w:p w:rsidR="00161077" w:rsidRDefault="00161077" w:rsidP="00D4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B4" w:rsidRPr="00D93A7F" w:rsidRDefault="000E29B4" w:rsidP="00D93A7F">
    <w:pPr>
      <w:pStyle w:val="Stopka"/>
      <w:jc w:val="center"/>
      <w:rPr>
        <w:rFonts w:ascii="Times New Roman" w:hAnsi="Times New Roman"/>
        <w:sz w:val="24"/>
        <w:szCs w:val="24"/>
      </w:rPr>
    </w:pPr>
    <w:r w:rsidRPr="00D93A7F">
      <w:rPr>
        <w:rFonts w:ascii="Times New Roman" w:hAnsi="Times New Roman"/>
        <w:sz w:val="24"/>
        <w:szCs w:val="24"/>
      </w:rPr>
      <w:fldChar w:fldCharType="begin"/>
    </w:r>
    <w:r w:rsidRPr="00D93A7F">
      <w:rPr>
        <w:rFonts w:ascii="Times New Roman" w:hAnsi="Times New Roman"/>
        <w:sz w:val="24"/>
        <w:szCs w:val="24"/>
      </w:rPr>
      <w:instrText>PAGE   \* MERGEFORMAT</w:instrText>
    </w:r>
    <w:r w:rsidRPr="00D93A7F">
      <w:rPr>
        <w:rFonts w:ascii="Times New Roman" w:hAnsi="Times New Roman"/>
        <w:sz w:val="24"/>
        <w:szCs w:val="24"/>
      </w:rPr>
      <w:fldChar w:fldCharType="separate"/>
    </w:r>
    <w:r w:rsidR="00BE6516">
      <w:rPr>
        <w:rFonts w:ascii="Times New Roman" w:hAnsi="Times New Roman"/>
        <w:noProof/>
        <w:sz w:val="24"/>
        <w:szCs w:val="24"/>
      </w:rPr>
      <w:t>2</w:t>
    </w:r>
    <w:r w:rsidRPr="00D93A7F">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77" w:rsidRDefault="00161077" w:rsidP="00D43B8D">
      <w:pPr>
        <w:spacing w:after="0" w:line="240" w:lineRule="auto"/>
      </w:pPr>
      <w:r>
        <w:separator/>
      </w:r>
    </w:p>
  </w:footnote>
  <w:footnote w:type="continuationSeparator" w:id="0">
    <w:p w:rsidR="00161077" w:rsidRDefault="00161077" w:rsidP="00D43B8D">
      <w:pPr>
        <w:spacing w:after="0" w:line="240" w:lineRule="auto"/>
      </w:pPr>
      <w:r>
        <w:continuationSeparator/>
      </w:r>
    </w:p>
  </w:footnote>
  <w:footnote w:id="1">
    <w:p w:rsidR="000E29B4" w:rsidRPr="006C2487" w:rsidRDefault="000E29B4" w:rsidP="00FA50BF">
      <w:pPr>
        <w:pStyle w:val="Tekstprzypisudolnego"/>
        <w:ind w:left="284" w:hanging="284"/>
        <w:jc w:val="both"/>
        <w:rPr>
          <w:rFonts w:ascii="Times New Roman" w:hAnsi="Times New Roman"/>
        </w:rPr>
      </w:pPr>
      <w:r w:rsidRPr="006C2487">
        <w:rPr>
          <w:rStyle w:val="Odwoanieprzypisudolnego"/>
          <w:rFonts w:ascii="Times New Roman" w:hAnsi="Times New Roman"/>
        </w:rPr>
        <w:footnoteRef/>
      </w:r>
      <w:r w:rsidRPr="006C2487">
        <w:rPr>
          <w:rFonts w:ascii="Times New Roman" w:hAnsi="Times New Roman"/>
          <w:vertAlign w:val="superscript"/>
        </w:rPr>
        <w:t>)</w:t>
      </w:r>
      <w:r>
        <w:rPr>
          <w:rFonts w:ascii="Times New Roman" w:hAnsi="Times New Roman"/>
        </w:rPr>
        <w:tab/>
      </w:r>
      <w:r w:rsidRPr="006C2487">
        <w:rPr>
          <w:rFonts w:ascii="Times New Roman" w:hAnsi="Times New Roman"/>
        </w:rPr>
        <w:t>Luka ta jest (obok np. „naturalnych” bankructw przedsiębiorstw) w głównej mierze wynikiem oszustw podatkowych (w postaci różnego rodzaju działań polegających na nielegalnych procederach wyłudzeń podatku lub unikania jego płacenia) oraz obecności tzw. szarej strefy.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682"/>
    <w:multiLevelType w:val="hybridMultilevel"/>
    <w:tmpl w:val="37842C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2603AAA"/>
    <w:multiLevelType w:val="hybridMultilevel"/>
    <w:tmpl w:val="7C0C5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02016"/>
    <w:multiLevelType w:val="hybridMultilevel"/>
    <w:tmpl w:val="494A2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8B16D1"/>
    <w:multiLevelType w:val="hybridMultilevel"/>
    <w:tmpl w:val="F1840E98"/>
    <w:lvl w:ilvl="0" w:tplc="7D1E6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C8470C"/>
    <w:multiLevelType w:val="multilevel"/>
    <w:tmpl w:val="B5561A66"/>
    <w:lvl w:ilvl="0">
      <w:start w:val="1"/>
      <w:numFmt w:val="upperRoman"/>
      <w:lvlText w:val="%1."/>
      <w:lvlJc w:val="left"/>
      <w:pPr>
        <w:ind w:left="1004" w:hanging="720"/>
      </w:pPr>
      <w:rPr>
        <w:rFonts w:hint="default"/>
      </w:rPr>
    </w:lvl>
    <w:lvl w:ilvl="1">
      <w:numFmt w:val="decimalZero"/>
      <w:isLgl/>
      <w:lvlText w:val="%1.%2"/>
      <w:lvlJc w:val="left"/>
      <w:pPr>
        <w:ind w:left="1304" w:hanging="1020"/>
      </w:pPr>
      <w:rPr>
        <w:rFonts w:hint="default"/>
      </w:rPr>
    </w:lvl>
    <w:lvl w:ilvl="2">
      <w:numFmt w:val="decimalZero"/>
      <w:isLgl/>
      <w:lvlText w:val="%1.%2.%3"/>
      <w:lvlJc w:val="left"/>
      <w:pPr>
        <w:ind w:left="1304" w:hanging="1020"/>
      </w:pPr>
      <w:rPr>
        <w:rFonts w:hint="default"/>
      </w:rPr>
    </w:lvl>
    <w:lvl w:ilvl="3">
      <w:start w:val="1"/>
      <w:numFmt w:val="decimal"/>
      <w:isLgl/>
      <w:lvlText w:val="%1.%2.%3.%4"/>
      <w:lvlJc w:val="left"/>
      <w:pPr>
        <w:ind w:left="1304" w:hanging="10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13030DD5"/>
    <w:multiLevelType w:val="hybridMultilevel"/>
    <w:tmpl w:val="44969820"/>
    <w:lvl w:ilvl="0" w:tplc="E13EB0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624FF"/>
    <w:multiLevelType w:val="hybridMultilevel"/>
    <w:tmpl w:val="8C9A54C2"/>
    <w:lvl w:ilvl="0" w:tplc="04150011">
      <w:start w:val="1"/>
      <w:numFmt w:val="decimal"/>
      <w:lvlText w:val="%1)"/>
      <w:lvlJc w:val="left"/>
      <w:pPr>
        <w:ind w:left="766" w:hanging="360"/>
      </w:pPr>
      <w:rPr>
        <w:color w:val="000000"/>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7" w15:restartNumberingAfterBreak="0">
    <w:nsid w:val="166E4159"/>
    <w:multiLevelType w:val="hybridMultilevel"/>
    <w:tmpl w:val="E90059E0"/>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 w15:restartNumberingAfterBreak="0">
    <w:nsid w:val="1C4246F0"/>
    <w:multiLevelType w:val="hybridMultilevel"/>
    <w:tmpl w:val="44969820"/>
    <w:lvl w:ilvl="0" w:tplc="E13EB0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86778"/>
    <w:multiLevelType w:val="hybridMultilevel"/>
    <w:tmpl w:val="F8821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05C3C"/>
    <w:multiLevelType w:val="hybridMultilevel"/>
    <w:tmpl w:val="CF707214"/>
    <w:lvl w:ilvl="0" w:tplc="604E22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41914EB"/>
    <w:multiLevelType w:val="hybridMultilevel"/>
    <w:tmpl w:val="6BA41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111DEC"/>
    <w:multiLevelType w:val="hybridMultilevel"/>
    <w:tmpl w:val="2CEE2D02"/>
    <w:lvl w:ilvl="0" w:tplc="20EE8DF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2BB33601"/>
    <w:multiLevelType w:val="hybridMultilevel"/>
    <w:tmpl w:val="1B3AD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1B6DF2"/>
    <w:multiLevelType w:val="hybridMultilevel"/>
    <w:tmpl w:val="33047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0A6B8B"/>
    <w:multiLevelType w:val="hybridMultilevel"/>
    <w:tmpl w:val="FE00E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E576E5"/>
    <w:multiLevelType w:val="hybridMultilevel"/>
    <w:tmpl w:val="1908B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BE07ED"/>
    <w:multiLevelType w:val="hybridMultilevel"/>
    <w:tmpl w:val="89C84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D11E3C"/>
    <w:multiLevelType w:val="hybridMultilevel"/>
    <w:tmpl w:val="45507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C34513"/>
    <w:multiLevelType w:val="hybridMultilevel"/>
    <w:tmpl w:val="7DD6E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E5606D"/>
    <w:multiLevelType w:val="hybridMultilevel"/>
    <w:tmpl w:val="B78050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3A3686B"/>
    <w:multiLevelType w:val="hybridMultilevel"/>
    <w:tmpl w:val="5B7AE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021C79"/>
    <w:multiLevelType w:val="hybridMultilevel"/>
    <w:tmpl w:val="219A8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35C7F"/>
    <w:multiLevelType w:val="hybridMultilevel"/>
    <w:tmpl w:val="7FD6BEFC"/>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4" w15:restartNumberingAfterBreak="0">
    <w:nsid w:val="5C4C0AB5"/>
    <w:multiLevelType w:val="hybridMultilevel"/>
    <w:tmpl w:val="FB38451C"/>
    <w:lvl w:ilvl="0" w:tplc="06F412AA">
      <w:start w:val="1"/>
      <w:numFmt w:val="decimal"/>
      <w:lvlText w:val="%1)"/>
      <w:lvlJc w:val="left"/>
      <w:pPr>
        <w:ind w:left="720" w:hanging="360"/>
      </w:pPr>
      <w:rPr>
        <w:rFonts w:hint="default"/>
        <w:color w:val="00000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B381F"/>
    <w:multiLevelType w:val="hybridMultilevel"/>
    <w:tmpl w:val="94E8F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FA6597"/>
    <w:multiLevelType w:val="hybridMultilevel"/>
    <w:tmpl w:val="40042D70"/>
    <w:lvl w:ilvl="0" w:tplc="DAD850F6">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FF033C"/>
    <w:multiLevelType w:val="hybridMultilevel"/>
    <w:tmpl w:val="8C2AA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E1AB8"/>
    <w:multiLevelType w:val="hybridMultilevel"/>
    <w:tmpl w:val="5E9A8C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3F82FF7"/>
    <w:multiLevelType w:val="hybridMultilevel"/>
    <w:tmpl w:val="8F6CB82E"/>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0" w15:restartNumberingAfterBreak="0">
    <w:nsid w:val="79AF062C"/>
    <w:multiLevelType w:val="hybridMultilevel"/>
    <w:tmpl w:val="4E907206"/>
    <w:lvl w:ilvl="0" w:tplc="54C691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CE5397C"/>
    <w:multiLevelType w:val="hybridMultilevel"/>
    <w:tmpl w:val="6F0C8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B716B2"/>
    <w:multiLevelType w:val="hybridMultilevel"/>
    <w:tmpl w:val="E4EA97D6"/>
    <w:lvl w:ilvl="0" w:tplc="604E2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1C3B62"/>
    <w:multiLevelType w:val="hybridMultilevel"/>
    <w:tmpl w:val="5E9A8C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6"/>
  </w:num>
  <w:num w:numId="3">
    <w:abstractNumId w:val="10"/>
  </w:num>
  <w:num w:numId="4">
    <w:abstractNumId w:val="15"/>
  </w:num>
  <w:num w:numId="5">
    <w:abstractNumId w:val="4"/>
  </w:num>
  <w:num w:numId="6">
    <w:abstractNumId w:val="7"/>
  </w:num>
  <w:num w:numId="7">
    <w:abstractNumId w:val="24"/>
  </w:num>
  <w:num w:numId="8">
    <w:abstractNumId w:val="12"/>
  </w:num>
  <w:num w:numId="9">
    <w:abstractNumId w:val="28"/>
  </w:num>
  <w:num w:numId="10">
    <w:abstractNumId w:val="30"/>
  </w:num>
  <w:num w:numId="11">
    <w:abstractNumId w:val="33"/>
  </w:num>
  <w:num w:numId="12">
    <w:abstractNumId w:val="18"/>
  </w:num>
  <w:num w:numId="13">
    <w:abstractNumId w:val="13"/>
  </w:num>
  <w:num w:numId="14">
    <w:abstractNumId w:val="22"/>
  </w:num>
  <w:num w:numId="15">
    <w:abstractNumId w:val="25"/>
  </w:num>
  <w:num w:numId="16">
    <w:abstractNumId w:val="2"/>
  </w:num>
  <w:num w:numId="17">
    <w:abstractNumId w:val="31"/>
  </w:num>
  <w:num w:numId="18">
    <w:abstractNumId w:val="19"/>
  </w:num>
  <w:num w:numId="19">
    <w:abstractNumId w:val="20"/>
  </w:num>
  <w:num w:numId="20">
    <w:abstractNumId w:val="9"/>
  </w:num>
  <w:num w:numId="21">
    <w:abstractNumId w:val="1"/>
  </w:num>
  <w:num w:numId="22">
    <w:abstractNumId w:val="20"/>
  </w:num>
  <w:num w:numId="23">
    <w:abstractNumId w:val="23"/>
  </w:num>
  <w:num w:numId="24">
    <w:abstractNumId w:val="6"/>
  </w:num>
  <w:num w:numId="25">
    <w:abstractNumId w:val="29"/>
  </w:num>
  <w:num w:numId="26">
    <w:abstractNumId w:val="16"/>
  </w:num>
  <w:num w:numId="27">
    <w:abstractNumId w:val="14"/>
  </w:num>
  <w:num w:numId="28">
    <w:abstractNumId w:val="32"/>
  </w:num>
  <w:num w:numId="29">
    <w:abstractNumId w:val="11"/>
  </w:num>
  <w:num w:numId="30">
    <w:abstractNumId w:val="21"/>
  </w:num>
  <w:num w:numId="31">
    <w:abstractNumId w:val="27"/>
  </w:num>
  <w:num w:numId="32">
    <w:abstractNumId w:val="3"/>
  </w:num>
  <w:num w:numId="33">
    <w:abstractNumId w:val="17"/>
  </w:num>
  <w:num w:numId="34">
    <w:abstractNumId w:val="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8D"/>
    <w:rsid w:val="00000C6F"/>
    <w:rsid w:val="00002DB4"/>
    <w:rsid w:val="00005370"/>
    <w:rsid w:val="000057D0"/>
    <w:rsid w:val="00006188"/>
    <w:rsid w:val="00006585"/>
    <w:rsid w:val="000071C9"/>
    <w:rsid w:val="000112BD"/>
    <w:rsid w:val="0001148E"/>
    <w:rsid w:val="0001209B"/>
    <w:rsid w:val="000135CD"/>
    <w:rsid w:val="000157C0"/>
    <w:rsid w:val="00022E4F"/>
    <w:rsid w:val="00024A5B"/>
    <w:rsid w:val="000258F7"/>
    <w:rsid w:val="00030232"/>
    <w:rsid w:val="000328C2"/>
    <w:rsid w:val="00033B0D"/>
    <w:rsid w:val="00034F80"/>
    <w:rsid w:val="000350CC"/>
    <w:rsid w:val="00036A50"/>
    <w:rsid w:val="00037ABA"/>
    <w:rsid w:val="00037C07"/>
    <w:rsid w:val="00041C58"/>
    <w:rsid w:val="000423C4"/>
    <w:rsid w:val="00044092"/>
    <w:rsid w:val="00050171"/>
    <w:rsid w:val="000506F3"/>
    <w:rsid w:val="00053A8D"/>
    <w:rsid w:val="000542D0"/>
    <w:rsid w:val="00055439"/>
    <w:rsid w:val="00061066"/>
    <w:rsid w:val="00062283"/>
    <w:rsid w:val="000627C5"/>
    <w:rsid w:val="00064391"/>
    <w:rsid w:val="000652C8"/>
    <w:rsid w:val="00071C15"/>
    <w:rsid w:val="00075F73"/>
    <w:rsid w:val="000770DF"/>
    <w:rsid w:val="00081084"/>
    <w:rsid w:val="00081FBF"/>
    <w:rsid w:val="00085FF8"/>
    <w:rsid w:val="000872B1"/>
    <w:rsid w:val="000875A7"/>
    <w:rsid w:val="0009436F"/>
    <w:rsid w:val="00094EF1"/>
    <w:rsid w:val="000972DD"/>
    <w:rsid w:val="000A1586"/>
    <w:rsid w:val="000A22DE"/>
    <w:rsid w:val="000A39A9"/>
    <w:rsid w:val="000A3B73"/>
    <w:rsid w:val="000A61D0"/>
    <w:rsid w:val="000A6C42"/>
    <w:rsid w:val="000B26B8"/>
    <w:rsid w:val="000B3DF1"/>
    <w:rsid w:val="000B4BCE"/>
    <w:rsid w:val="000B5565"/>
    <w:rsid w:val="000B5D0C"/>
    <w:rsid w:val="000B758F"/>
    <w:rsid w:val="000B7A8F"/>
    <w:rsid w:val="000C022D"/>
    <w:rsid w:val="000C1E8B"/>
    <w:rsid w:val="000C1F05"/>
    <w:rsid w:val="000C2B8A"/>
    <w:rsid w:val="000C65AF"/>
    <w:rsid w:val="000C6D2F"/>
    <w:rsid w:val="000D4EFE"/>
    <w:rsid w:val="000D5CF2"/>
    <w:rsid w:val="000E29B4"/>
    <w:rsid w:val="000E34EF"/>
    <w:rsid w:val="000E4422"/>
    <w:rsid w:val="000E45B2"/>
    <w:rsid w:val="000E5FF8"/>
    <w:rsid w:val="000E7E14"/>
    <w:rsid w:val="000F4CDF"/>
    <w:rsid w:val="000F7DF9"/>
    <w:rsid w:val="001053CA"/>
    <w:rsid w:val="001056C9"/>
    <w:rsid w:val="00105763"/>
    <w:rsid w:val="00106F00"/>
    <w:rsid w:val="00107EE7"/>
    <w:rsid w:val="001105BB"/>
    <w:rsid w:val="00110607"/>
    <w:rsid w:val="00111FB6"/>
    <w:rsid w:val="0011600E"/>
    <w:rsid w:val="001178C1"/>
    <w:rsid w:val="00121502"/>
    <w:rsid w:val="00121E22"/>
    <w:rsid w:val="00122ABB"/>
    <w:rsid w:val="00123F61"/>
    <w:rsid w:val="0013378B"/>
    <w:rsid w:val="001338F4"/>
    <w:rsid w:val="00134ABB"/>
    <w:rsid w:val="00141251"/>
    <w:rsid w:val="001416B6"/>
    <w:rsid w:val="00144BD2"/>
    <w:rsid w:val="0014631C"/>
    <w:rsid w:val="0015101C"/>
    <w:rsid w:val="0015288B"/>
    <w:rsid w:val="001539F4"/>
    <w:rsid w:val="00154144"/>
    <w:rsid w:val="001570C7"/>
    <w:rsid w:val="00157ACE"/>
    <w:rsid w:val="00161077"/>
    <w:rsid w:val="001618CD"/>
    <w:rsid w:val="00163D77"/>
    <w:rsid w:val="001652A7"/>
    <w:rsid w:val="00165498"/>
    <w:rsid w:val="001656B2"/>
    <w:rsid w:val="001700E9"/>
    <w:rsid w:val="00172292"/>
    <w:rsid w:val="001735A3"/>
    <w:rsid w:val="00174967"/>
    <w:rsid w:val="00174D78"/>
    <w:rsid w:val="001773C9"/>
    <w:rsid w:val="001803C9"/>
    <w:rsid w:val="00180C7E"/>
    <w:rsid w:val="00180E47"/>
    <w:rsid w:val="00181748"/>
    <w:rsid w:val="00181C62"/>
    <w:rsid w:val="00186525"/>
    <w:rsid w:val="00186E56"/>
    <w:rsid w:val="00187F75"/>
    <w:rsid w:val="00190C1C"/>
    <w:rsid w:val="00190C7A"/>
    <w:rsid w:val="00190CBB"/>
    <w:rsid w:val="00190E5B"/>
    <w:rsid w:val="00194B40"/>
    <w:rsid w:val="00196CA7"/>
    <w:rsid w:val="001A0ED5"/>
    <w:rsid w:val="001A7FF0"/>
    <w:rsid w:val="001B020C"/>
    <w:rsid w:val="001B36A6"/>
    <w:rsid w:val="001B3CCC"/>
    <w:rsid w:val="001C259A"/>
    <w:rsid w:val="001C49CE"/>
    <w:rsid w:val="001C7D88"/>
    <w:rsid w:val="001D0C80"/>
    <w:rsid w:val="001D5A38"/>
    <w:rsid w:val="001E0838"/>
    <w:rsid w:val="001E0F4B"/>
    <w:rsid w:val="001E292E"/>
    <w:rsid w:val="001E4BA0"/>
    <w:rsid w:val="001E5464"/>
    <w:rsid w:val="001E643D"/>
    <w:rsid w:val="001F0A3D"/>
    <w:rsid w:val="001F1A47"/>
    <w:rsid w:val="001F1E52"/>
    <w:rsid w:val="001F5073"/>
    <w:rsid w:val="001F5329"/>
    <w:rsid w:val="001F60E0"/>
    <w:rsid w:val="00202576"/>
    <w:rsid w:val="00204A7A"/>
    <w:rsid w:val="00205375"/>
    <w:rsid w:val="00207890"/>
    <w:rsid w:val="002079B5"/>
    <w:rsid w:val="00207BB2"/>
    <w:rsid w:val="002161D5"/>
    <w:rsid w:val="00220B42"/>
    <w:rsid w:val="00221DCE"/>
    <w:rsid w:val="002221F5"/>
    <w:rsid w:val="00224960"/>
    <w:rsid w:val="00227E6D"/>
    <w:rsid w:val="00230F81"/>
    <w:rsid w:val="0023536D"/>
    <w:rsid w:val="00236011"/>
    <w:rsid w:val="00240C10"/>
    <w:rsid w:val="00240DC4"/>
    <w:rsid w:val="002425D7"/>
    <w:rsid w:val="00242A9F"/>
    <w:rsid w:val="00244119"/>
    <w:rsid w:val="00244B61"/>
    <w:rsid w:val="0024601C"/>
    <w:rsid w:val="00246A1D"/>
    <w:rsid w:val="00252011"/>
    <w:rsid w:val="00255749"/>
    <w:rsid w:val="00261A5C"/>
    <w:rsid w:val="00262B81"/>
    <w:rsid w:val="00265F22"/>
    <w:rsid w:val="00266B9F"/>
    <w:rsid w:val="00270FC7"/>
    <w:rsid w:val="002711D0"/>
    <w:rsid w:val="00273742"/>
    <w:rsid w:val="00274AEF"/>
    <w:rsid w:val="00275529"/>
    <w:rsid w:val="00280EC6"/>
    <w:rsid w:val="002813B2"/>
    <w:rsid w:val="00282259"/>
    <w:rsid w:val="00282C4B"/>
    <w:rsid w:val="0028366F"/>
    <w:rsid w:val="00283BEC"/>
    <w:rsid w:val="002843CE"/>
    <w:rsid w:val="00287F1A"/>
    <w:rsid w:val="002918F4"/>
    <w:rsid w:val="00292EFF"/>
    <w:rsid w:val="002A5185"/>
    <w:rsid w:val="002A67CF"/>
    <w:rsid w:val="002A7E63"/>
    <w:rsid w:val="002B0289"/>
    <w:rsid w:val="002B1B75"/>
    <w:rsid w:val="002B27A0"/>
    <w:rsid w:val="002B4274"/>
    <w:rsid w:val="002B7CF2"/>
    <w:rsid w:val="002C17D8"/>
    <w:rsid w:val="002C247A"/>
    <w:rsid w:val="002C2CE2"/>
    <w:rsid w:val="002C59EC"/>
    <w:rsid w:val="002D077A"/>
    <w:rsid w:val="002D258C"/>
    <w:rsid w:val="002D4BE3"/>
    <w:rsid w:val="002E1047"/>
    <w:rsid w:val="002E3749"/>
    <w:rsid w:val="002E44BD"/>
    <w:rsid w:val="002E63DC"/>
    <w:rsid w:val="002F504C"/>
    <w:rsid w:val="002F72E3"/>
    <w:rsid w:val="00300D9D"/>
    <w:rsid w:val="003013D5"/>
    <w:rsid w:val="00303504"/>
    <w:rsid w:val="00303F3A"/>
    <w:rsid w:val="003127B2"/>
    <w:rsid w:val="0031549E"/>
    <w:rsid w:val="00316535"/>
    <w:rsid w:val="003174D1"/>
    <w:rsid w:val="003204A3"/>
    <w:rsid w:val="00320BD2"/>
    <w:rsid w:val="00322475"/>
    <w:rsid w:val="00322541"/>
    <w:rsid w:val="003231B9"/>
    <w:rsid w:val="0032472F"/>
    <w:rsid w:val="00324EA1"/>
    <w:rsid w:val="00326888"/>
    <w:rsid w:val="0033550C"/>
    <w:rsid w:val="00336430"/>
    <w:rsid w:val="0034002F"/>
    <w:rsid w:val="00341660"/>
    <w:rsid w:val="00341D83"/>
    <w:rsid w:val="003458B7"/>
    <w:rsid w:val="00350E7F"/>
    <w:rsid w:val="00351CF0"/>
    <w:rsid w:val="003520AE"/>
    <w:rsid w:val="00352614"/>
    <w:rsid w:val="00352B55"/>
    <w:rsid w:val="00354476"/>
    <w:rsid w:val="00354B16"/>
    <w:rsid w:val="00356F5E"/>
    <w:rsid w:val="0036140D"/>
    <w:rsid w:val="00366BAF"/>
    <w:rsid w:val="00367C68"/>
    <w:rsid w:val="0037083A"/>
    <w:rsid w:val="00372952"/>
    <w:rsid w:val="00372FA2"/>
    <w:rsid w:val="00376387"/>
    <w:rsid w:val="00383B91"/>
    <w:rsid w:val="003855AE"/>
    <w:rsid w:val="00386CD0"/>
    <w:rsid w:val="00387209"/>
    <w:rsid w:val="0038748A"/>
    <w:rsid w:val="003975B1"/>
    <w:rsid w:val="003A3E4A"/>
    <w:rsid w:val="003A4604"/>
    <w:rsid w:val="003B2331"/>
    <w:rsid w:val="003B2AF7"/>
    <w:rsid w:val="003B2CB6"/>
    <w:rsid w:val="003B2F2E"/>
    <w:rsid w:val="003B75CF"/>
    <w:rsid w:val="003C38C0"/>
    <w:rsid w:val="003C413B"/>
    <w:rsid w:val="003C59F4"/>
    <w:rsid w:val="003C7CDB"/>
    <w:rsid w:val="003D2A5F"/>
    <w:rsid w:val="003D419A"/>
    <w:rsid w:val="003D440E"/>
    <w:rsid w:val="003D590C"/>
    <w:rsid w:val="003E09B4"/>
    <w:rsid w:val="003E1547"/>
    <w:rsid w:val="003E2D1A"/>
    <w:rsid w:val="003E488C"/>
    <w:rsid w:val="003E518E"/>
    <w:rsid w:val="003E5226"/>
    <w:rsid w:val="003E7C1A"/>
    <w:rsid w:val="003F01FD"/>
    <w:rsid w:val="003F0267"/>
    <w:rsid w:val="003F2DB7"/>
    <w:rsid w:val="003F4729"/>
    <w:rsid w:val="003F487B"/>
    <w:rsid w:val="003F682B"/>
    <w:rsid w:val="003F7F8B"/>
    <w:rsid w:val="0040067A"/>
    <w:rsid w:val="004017E7"/>
    <w:rsid w:val="00403489"/>
    <w:rsid w:val="00406660"/>
    <w:rsid w:val="00406F4C"/>
    <w:rsid w:val="00411757"/>
    <w:rsid w:val="004123F5"/>
    <w:rsid w:val="004128FC"/>
    <w:rsid w:val="00412A98"/>
    <w:rsid w:val="00413432"/>
    <w:rsid w:val="00414001"/>
    <w:rsid w:val="00414557"/>
    <w:rsid w:val="0041477C"/>
    <w:rsid w:val="004152B8"/>
    <w:rsid w:val="0041692C"/>
    <w:rsid w:val="00420BFA"/>
    <w:rsid w:val="00420D54"/>
    <w:rsid w:val="0042272A"/>
    <w:rsid w:val="00423520"/>
    <w:rsid w:val="0042381C"/>
    <w:rsid w:val="0042539F"/>
    <w:rsid w:val="00425AEF"/>
    <w:rsid w:val="004260EA"/>
    <w:rsid w:val="0042612B"/>
    <w:rsid w:val="00426460"/>
    <w:rsid w:val="00430222"/>
    <w:rsid w:val="004305EF"/>
    <w:rsid w:val="00431773"/>
    <w:rsid w:val="0043451C"/>
    <w:rsid w:val="00434FE1"/>
    <w:rsid w:val="004375F1"/>
    <w:rsid w:val="00437AA6"/>
    <w:rsid w:val="004409A6"/>
    <w:rsid w:val="00441A90"/>
    <w:rsid w:val="0044499F"/>
    <w:rsid w:val="00446862"/>
    <w:rsid w:val="00446F28"/>
    <w:rsid w:val="004525E1"/>
    <w:rsid w:val="00452D28"/>
    <w:rsid w:val="00455E03"/>
    <w:rsid w:val="004572AC"/>
    <w:rsid w:val="0046028C"/>
    <w:rsid w:val="00463114"/>
    <w:rsid w:val="00465927"/>
    <w:rsid w:val="00472A4D"/>
    <w:rsid w:val="00473B50"/>
    <w:rsid w:val="004745E8"/>
    <w:rsid w:val="00480B89"/>
    <w:rsid w:val="00480ED9"/>
    <w:rsid w:val="00487B5D"/>
    <w:rsid w:val="00490CF1"/>
    <w:rsid w:val="00494584"/>
    <w:rsid w:val="00494E73"/>
    <w:rsid w:val="004A406C"/>
    <w:rsid w:val="004A406E"/>
    <w:rsid w:val="004A6074"/>
    <w:rsid w:val="004B0011"/>
    <w:rsid w:val="004B0482"/>
    <w:rsid w:val="004B06AD"/>
    <w:rsid w:val="004B0E4C"/>
    <w:rsid w:val="004B3CCB"/>
    <w:rsid w:val="004B44DF"/>
    <w:rsid w:val="004B4F4E"/>
    <w:rsid w:val="004B7322"/>
    <w:rsid w:val="004B7682"/>
    <w:rsid w:val="004B76F8"/>
    <w:rsid w:val="004C065B"/>
    <w:rsid w:val="004C0EFA"/>
    <w:rsid w:val="004C1802"/>
    <w:rsid w:val="004C22A1"/>
    <w:rsid w:val="004C3963"/>
    <w:rsid w:val="004C49CB"/>
    <w:rsid w:val="004C552B"/>
    <w:rsid w:val="004C7581"/>
    <w:rsid w:val="004D134D"/>
    <w:rsid w:val="004D568C"/>
    <w:rsid w:val="004D5CCD"/>
    <w:rsid w:val="004D6CA5"/>
    <w:rsid w:val="004E093E"/>
    <w:rsid w:val="004E1D30"/>
    <w:rsid w:val="004E2F91"/>
    <w:rsid w:val="004E39D6"/>
    <w:rsid w:val="004E7896"/>
    <w:rsid w:val="004F02EB"/>
    <w:rsid w:val="004F0A1B"/>
    <w:rsid w:val="004F3D06"/>
    <w:rsid w:val="004F5A2D"/>
    <w:rsid w:val="004F5E7D"/>
    <w:rsid w:val="004F7645"/>
    <w:rsid w:val="004F7B4C"/>
    <w:rsid w:val="00507D92"/>
    <w:rsid w:val="0051047B"/>
    <w:rsid w:val="00512E01"/>
    <w:rsid w:val="00513764"/>
    <w:rsid w:val="005137E3"/>
    <w:rsid w:val="0051504D"/>
    <w:rsid w:val="005162D0"/>
    <w:rsid w:val="0051657F"/>
    <w:rsid w:val="00516AEA"/>
    <w:rsid w:val="00522D68"/>
    <w:rsid w:val="00525065"/>
    <w:rsid w:val="0052640F"/>
    <w:rsid w:val="00526D59"/>
    <w:rsid w:val="0053008F"/>
    <w:rsid w:val="005416A3"/>
    <w:rsid w:val="005448C4"/>
    <w:rsid w:val="00545A2D"/>
    <w:rsid w:val="005462BF"/>
    <w:rsid w:val="005470EA"/>
    <w:rsid w:val="0055155D"/>
    <w:rsid w:val="00554C9B"/>
    <w:rsid w:val="005557C7"/>
    <w:rsid w:val="005563EA"/>
    <w:rsid w:val="00556BDC"/>
    <w:rsid w:val="00557144"/>
    <w:rsid w:val="00562A6F"/>
    <w:rsid w:val="00564448"/>
    <w:rsid w:val="005679C7"/>
    <w:rsid w:val="00567F59"/>
    <w:rsid w:val="00571880"/>
    <w:rsid w:val="0057203E"/>
    <w:rsid w:val="00572559"/>
    <w:rsid w:val="00572AA6"/>
    <w:rsid w:val="00583C38"/>
    <w:rsid w:val="00586C55"/>
    <w:rsid w:val="00587110"/>
    <w:rsid w:val="005878D1"/>
    <w:rsid w:val="00590460"/>
    <w:rsid w:val="00594BE9"/>
    <w:rsid w:val="005978D8"/>
    <w:rsid w:val="005A08E1"/>
    <w:rsid w:val="005A1B6B"/>
    <w:rsid w:val="005A2081"/>
    <w:rsid w:val="005A2227"/>
    <w:rsid w:val="005A4E2D"/>
    <w:rsid w:val="005A54BA"/>
    <w:rsid w:val="005A651D"/>
    <w:rsid w:val="005B00C2"/>
    <w:rsid w:val="005B35AF"/>
    <w:rsid w:val="005B360F"/>
    <w:rsid w:val="005B3B72"/>
    <w:rsid w:val="005B4017"/>
    <w:rsid w:val="005B4215"/>
    <w:rsid w:val="005B6136"/>
    <w:rsid w:val="005B6D2B"/>
    <w:rsid w:val="005C10BE"/>
    <w:rsid w:val="005C431F"/>
    <w:rsid w:val="005C4A2A"/>
    <w:rsid w:val="005C7676"/>
    <w:rsid w:val="005D027C"/>
    <w:rsid w:val="005D1F3F"/>
    <w:rsid w:val="005D2E98"/>
    <w:rsid w:val="005D4ACD"/>
    <w:rsid w:val="005E0F3D"/>
    <w:rsid w:val="005E35AC"/>
    <w:rsid w:val="005E3910"/>
    <w:rsid w:val="005E3CE0"/>
    <w:rsid w:val="005E7838"/>
    <w:rsid w:val="005F020A"/>
    <w:rsid w:val="005F38DB"/>
    <w:rsid w:val="005F40A2"/>
    <w:rsid w:val="005F5111"/>
    <w:rsid w:val="005F6366"/>
    <w:rsid w:val="005F63A4"/>
    <w:rsid w:val="006028D5"/>
    <w:rsid w:val="0060389C"/>
    <w:rsid w:val="00611E79"/>
    <w:rsid w:val="006138A6"/>
    <w:rsid w:val="006143D1"/>
    <w:rsid w:val="006145E0"/>
    <w:rsid w:val="00614843"/>
    <w:rsid w:val="00615A90"/>
    <w:rsid w:val="00615C8A"/>
    <w:rsid w:val="006174CB"/>
    <w:rsid w:val="00617ADC"/>
    <w:rsid w:val="00620D4C"/>
    <w:rsid w:val="00625FE1"/>
    <w:rsid w:val="00626F31"/>
    <w:rsid w:val="00627B75"/>
    <w:rsid w:val="0063031C"/>
    <w:rsid w:val="0063169B"/>
    <w:rsid w:val="0063485F"/>
    <w:rsid w:val="006361CC"/>
    <w:rsid w:val="00636514"/>
    <w:rsid w:val="00637257"/>
    <w:rsid w:val="00640075"/>
    <w:rsid w:val="006411D7"/>
    <w:rsid w:val="006413BE"/>
    <w:rsid w:val="0064151A"/>
    <w:rsid w:val="00646FB8"/>
    <w:rsid w:val="00647A5C"/>
    <w:rsid w:val="006502D6"/>
    <w:rsid w:val="00656C5D"/>
    <w:rsid w:val="00657952"/>
    <w:rsid w:val="00662E45"/>
    <w:rsid w:val="00662F4B"/>
    <w:rsid w:val="006631F0"/>
    <w:rsid w:val="00663BBA"/>
    <w:rsid w:val="00664D51"/>
    <w:rsid w:val="0066669A"/>
    <w:rsid w:val="006674F8"/>
    <w:rsid w:val="00670F62"/>
    <w:rsid w:val="00672102"/>
    <w:rsid w:val="00673A80"/>
    <w:rsid w:val="00675444"/>
    <w:rsid w:val="00675E80"/>
    <w:rsid w:val="00676161"/>
    <w:rsid w:val="0067699F"/>
    <w:rsid w:val="0067795D"/>
    <w:rsid w:val="00681FF0"/>
    <w:rsid w:val="0068438B"/>
    <w:rsid w:val="006845BD"/>
    <w:rsid w:val="00684F78"/>
    <w:rsid w:val="00685232"/>
    <w:rsid w:val="00685ED5"/>
    <w:rsid w:val="00690FE5"/>
    <w:rsid w:val="006912C5"/>
    <w:rsid w:val="00691766"/>
    <w:rsid w:val="00696DF5"/>
    <w:rsid w:val="006A05F4"/>
    <w:rsid w:val="006A0AD9"/>
    <w:rsid w:val="006A1D45"/>
    <w:rsid w:val="006A3C5D"/>
    <w:rsid w:val="006A4378"/>
    <w:rsid w:val="006A61B8"/>
    <w:rsid w:val="006B0ACE"/>
    <w:rsid w:val="006B2A9F"/>
    <w:rsid w:val="006B2C7C"/>
    <w:rsid w:val="006B441B"/>
    <w:rsid w:val="006C0BE4"/>
    <w:rsid w:val="006C2487"/>
    <w:rsid w:val="006C2F6D"/>
    <w:rsid w:val="006C4138"/>
    <w:rsid w:val="006C5536"/>
    <w:rsid w:val="006C5808"/>
    <w:rsid w:val="006D423F"/>
    <w:rsid w:val="006D61F7"/>
    <w:rsid w:val="006D6A74"/>
    <w:rsid w:val="006D757D"/>
    <w:rsid w:val="006E123E"/>
    <w:rsid w:val="006E1E35"/>
    <w:rsid w:val="006E2FF0"/>
    <w:rsid w:val="006E7145"/>
    <w:rsid w:val="006E79F2"/>
    <w:rsid w:val="006F0544"/>
    <w:rsid w:val="006F0699"/>
    <w:rsid w:val="006F102C"/>
    <w:rsid w:val="006F49E3"/>
    <w:rsid w:val="006F5F9F"/>
    <w:rsid w:val="00702095"/>
    <w:rsid w:val="007022C6"/>
    <w:rsid w:val="00702CCE"/>
    <w:rsid w:val="0070389A"/>
    <w:rsid w:val="007038EA"/>
    <w:rsid w:val="007047DE"/>
    <w:rsid w:val="00704960"/>
    <w:rsid w:val="007071A7"/>
    <w:rsid w:val="00710EF8"/>
    <w:rsid w:val="0071180E"/>
    <w:rsid w:val="00712FEA"/>
    <w:rsid w:val="007158F9"/>
    <w:rsid w:val="00716711"/>
    <w:rsid w:val="007173BD"/>
    <w:rsid w:val="00720C1F"/>
    <w:rsid w:val="007217FC"/>
    <w:rsid w:val="007242D7"/>
    <w:rsid w:val="00726898"/>
    <w:rsid w:val="00727930"/>
    <w:rsid w:val="00727BE6"/>
    <w:rsid w:val="00727F4A"/>
    <w:rsid w:val="007303A5"/>
    <w:rsid w:val="007316DD"/>
    <w:rsid w:val="00731FE5"/>
    <w:rsid w:val="00733999"/>
    <w:rsid w:val="00734F55"/>
    <w:rsid w:val="007418D8"/>
    <w:rsid w:val="00742286"/>
    <w:rsid w:val="00743E9A"/>
    <w:rsid w:val="00745B3A"/>
    <w:rsid w:val="00747820"/>
    <w:rsid w:val="0075015D"/>
    <w:rsid w:val="0075041C"/>
    <w:rsid w:val="00754233"/>
    <w:rsid w:val="00754E47"/>
    <w:rsid w:val="00756B76"/>
    <w:rsid w:val="0076107B"/>
    <w:rsid w:val="00761BA4"/>
    <w:rsid w:val="00762500"/>
    <w:rsid w:val="00762B6B"/>
    <w:rsid w:val="007648A1"/>
    <w:rsid w:val="00765E05"/>
    <w:rsid w:val="00766955"/>
    <w:rsid w:val="00766E14"/>
    <w:rsid w:val="00774E4A"/>
    <w:rsid w:val="00776023"/>
    <w:rsid w:val="007766E2"/>
    <w:rsid w:val="00777D01"/>
    <w:rsid w:val="0078150C"/>
    <w:rsid w:val="007818CC"/>
    <w:rsid w:val="00796651"/>
    <w:rsid w:val="007A6AD5"/>
    <w:rsid w:val="007A6EC8"/>
    <w:rsid w:val="007A72A3"/>
    <w:rsid w:val="007B0426"/>
    <w:rsid w:val="007B1125"/>
    <w:rsid w:val="007B16AA"/>
    <w:rsid w:val="007B40A0"/>
    <w:rsid w:val="007C02A4"/>
    <w:rsid w:val="007C0432"/>
    <w:rsid w:val="007C120B"/>
    <w:rsid w:val="007D0233"/>
    <w:rsid w:val="007D1499"/>
    <w:rsid w:val="007D1C9F"/>
    <w:rsid w:val="007D2ED6"/>
    <w:rsid w:val="007D466F"/>
    <w:rsid w:val="007D6200"/>
    <w:rsid w:val="007D6EC5"/>
    <w:rsid w:val="007D76C0"/>
    <w:rsid w:val="007E3575"/>
    <w:rsid w:val="007E3DC8"/>
    <w:rsid w:val="007E48DF"/>
    <w:rsid w:val="007E4B72"/>
    <w:rsid w:val="007E7324"/>
    <w:rsid w:val="007F28C1"/>
    <w:rsid w:val="007F650E"/>
    <w:rsid w:val="008055C0"/>
    <w:rsid w:val="008057A2"/>
    <w:rsid w:val="008078AF"/>
    <w:rsid w:val="0081063A"/>
    <w:rsid w:val="00810D79"/>
    <w:rsid w:val="00812910"/>
    <w:rsid w:val="00812CF2"/>
    <w:rsid w:val="00814D74"/>
    <w:rsid w:val="00815C8E"/>
    <w:rsid w:val="008224F4"/>
    <w:rsid w:val="0082272E"/>
    <w:rsid w:val="0082649E"/>
    <w:rsid w:val="00826973"/>
    <w:rsid w:val="00831126"/>
    <w:rsid w:val="0083153F"/>
    <w:rsid w:val="00831543"/>
    <w:rsid w:val="00832E8B"/>
    <w:rsid w:val="00834F50"/>
    <w:rsid w:val="00836DF9"/>
    <w:rsid w:val="00837DF2"/>
    <w:rsid w:val="00842EBB"/>
    <w:rsid w:val="008433D1"/>
    <w:rsid w:val="008436D0"/>
    <w:rsid w:val="00845B1D"/>
    <w:rsid w:val="0084723A"/>
    <w:rsid w:val="008475B2"/>
    <w:rsid w:val="00850C84"/>
    <w:rsid w:val="008513C7"/>
    <w:rsid w:val="00851EC8"/>
    <w:rsid w:val="00852855"/>
    <w:rsid w:val="00852BA9"/>
    <w:rsid w:val="008567C1"/>
    <w:rsid w:val="00857F1A"/>
    <w:rsid w:val="0087116E"/>
    <w:rsid w:val="008736CC"/>
    <w:rsid w:val="00874E82"/>
    <w:rsid w:val="00881E07"/>
    <w:rsid w:val="00883EA0"/>
    <w:rsid w:val="00884FA5"/>
    <w:rsid w:val="008852BD"/>
    <w:rsid w:val="00887C5B"/>
    <w:rsid w:val="00895494"/>
    <w:rsid w:val="008958B2"/>
    <w:rsid w:val="0089702A"/>
    <w:rsid w:val="008A0BA4"/>
    <w:rsid w:val="008A36D7"/>
    <w:rsid w:val="008A52AC"/>
    <w:rsid w:val="008A6B0E"/>
    <w:rsid w:val="008B25A3"/>
    <w:rsid w:val="008B2821"/>
    <w:rsid w:val="008B4022"/>
    <w:rsid w:val="008B7E8E"/>
    <w:rsid w:val="008C0FA5"/>
    <w:rsid w:val="008C2674"/>
    <w:rsid w:val="008C4ABB"/>
    <w:rsid w:val="008C4B5C"/>
    <w:rsid w:val="008C62FA"/>
    <w:rsid w:val="008D088E"/>
    <w:rsid w:val="008D0A51"/>
    <w:rsid w:val="008D1EEC"/>
    <w:rsid w:val="008D20E9"/>
    <w:rsid w:val="008D2B8F"/>
    <w:rsid w:val="008D32C0"/>
    <w:rsid w:val="008D4206"/>
    <w:rsid w:val="008D53A2"/>
    <w:rsid w:val="008D5FDF"/>
    <w:rsid w:val="008E01FA"/>
    <w:rsid w:val="008E1C93"/>
    <w:rsid w:val="008E300F"/>
    <w:rsid w:val="008E34A6"/>
    <w:rsid w:val="008E6F1B"/>
    <w:rsid w:val="008F0E26"/>
    <w:rsid w:val="008F1329"/>
    <w:rsid w:val="008F1B9A"/>
    <w:rsid w:val="008F3EF7"/>
    <w:rsid w:val="008F4319"/>
    <w:rsid w:val="008F601A"/>
    <w:rsid w:val="008F7213"/>
    <w:rsid w:val="00902EAE"/>
    <w:rsid w:val="00903C82"/>
    <w:rsid w:val="00905912"/>
    <w:rsid w:val="00905D35"/>
    <w:rsid w:val="0090766B"/>
    <w:rsid w:val="009100F9"/>
    <w:rsid w:val="00911662"/>
    <w:rsid w:val="00913410"/>
    <w:rsid w:val="009149B8"/>
    <w:rsid w:val="0092037B"/>
    <w:rsid w:val="009208A2"/>
    <w:rsid w:val="00921C73"/>
    <w:rsid w:val="009226A4"/>
    <w:rsid w:val="00924634"/>
    <w:rsid w:val="00927877"/>
    <w:rsid w:val="009301C6"/>
    <w:rsid w:val="00930947"/>
    <w:rsid w:val="00930A1E"/>
    <w:rsid w:val="00931DFC"/>
    <w:rsid w:val="00931EBD"/>
    <w:rsid w:val="00932546"/>
    <w:rsid w:val="00933A96"/>
    <w:rsid w:val="00934B86"/>
    <w:rsid w:val="00940D02"/>
    <w:rsid w:val="00941A0D"/>
    <w:rsid w:val="00942957"/>
    <w:rsid w:val="00942DCC"/>
    <w:rsid w:val="009436A2"/>
    <w:rsid w:val="00946D47"/>
    <w:rsid w:val="00946D6E"/>
    <w:rsid w:val="00950921"/>
    <w:rsid w:val="00955FCB"/>
    <w:rsid w:val="009569E4"/>
    <w:rsid w:val="0096260D"/>
    <w:rsid w:val="00963F4B"/>
    <w:rsid w:val="00967505"/>
    <w:rsid w:val="009702E6"/>
    <w:rsid w:val="009708F2"/>
    <w:rsid w:val="00971414"/>
    <w:rsid w:val="00983223"/>
    <w:rsid w:val="0098447E"/>
    <w:rsid w:val="0098510B"/>
    <w:rsid w:val="00985A8E"/>
    <w:rsid w:val="00985FF0"/>
    <w:rsid w:val="009872BB"/>
    <w:rsid w:val="009873DB"/>
    <w:rsid w:val="009876D2"/>
    <w:rsid w:val="00987EEF"/>
    <w:rsid w:val="009946F9"/>
    <w:rsid w:val="00994B72"/>
    <w:rsid w:val="0099573D"/>
    <w:rsid w:val="00995785"/>
    <w:rsid w:val="00996643"/>
    <w:rsid w:val="00996E09"/>
    <w:rsid w:val="009972A9"/>
    <w:rsid w:val="009A0275"/>
    <w:rsid w:val="009A09DA"/>
    <w:rsid w:val="009A0EED"/>
    <w:rsid w:val="009A2A84"/>
    <w:rsid w:val="009A4D18"/>
    <w:rsid w:val="009A7692"/>
    <w:rsid w:val="009B2177"/>
    <w:rsid w:val="009B24AA"/>
    <w:rsid w:val="009B3AE3"/>
    <w:rsid w:val="009B3D57"/>
    <w:rsid w:val="009B3F19"/>
    <w:rsid w:val="009B43C2"/>
    <w:rsid w:val="009B4BAD"/>
    <w:rsid w:val="009B5BE1"/>
    <w:rsid w:val="009C097C"/>
    <w:rsid w:val="009C1C5A"/>
    <w:rsid w:val="009C4F23"/>
    <w:rsid w:val="009C556F"/>
    <w:rsid w:val="009C744A"/>
    <w:rsid w:val="009D0082"/>
    <w:rsid w:val="009D1B6B"/>
    <w:rsid w:val="009D2243"/>
    <w:rsid w:val="009D5EBC"/>
    <w:rsid w:val="009D683F"/>
    <w:rsid w:val="009D7C4A"/>
    <w:rsid w:val="009E057A"/>
    <w:rsid w:val="009E2CD4"/>
    <w:rsid w:val="009E5158"/>
    <w:rsid w:val="009E5C1F"/>
    <w:rsid w:val="009E6C9E"/>
    <w:rsid w:val="009E78A9"/>
    <w:rsid w:val="009F0222"/>
    <w:rsid w:val="009F1C0C"/>
    <w:rsid w:val="009F404D"/>
    <w:rsid w:val="009F5F5B"/>
    <w:rsid w:val="009F7342"/>
    <w:rsid w:val="00A008FE"/>
    <w:rsid w:val="00A0106F"/>
    <w:rsid w:val="00A02075"/>
    <w:rsid w:val="00A04F8A"/>
    <w:rsid w:val="00A07EA6"/>
    <w:rsid w:val="00A10090"/>
    <w:rsid w:val="00A117BB"/>
    <w:rsid w:val="00A13007"/>
    <w:rsid w:val="00A14787"/>
    <w:rsid w:val="00A14B1C"/>
    <w:rsid w:val="00A15797"/>
    <w:rsid w:val="00A2030C"/>
    <w:rsid w:val="00A208F2"/>
    <w:rsid w:val="00A22451"/>
    <w:rsid w:val="00A235C8"/>
    <w:rsid w:val="00A2417E"/>
    <w:rsid w:val="00A2534C"/>
    <w:rsid w:val="00A261A2"/>
    <w:rsid w:val="00A273CE"/>
    <w:rsid w:val="00A274DB"/>
    <w:rsid w:val="00A309AA"/>
    <w:rsid w:val="00A361AB"/>
    <w:rsid w:val="00A361E0"/>
    <w:rsid w:val="00A36EDC"/>
    <w:rsid w:val="00A402F1"/>
    <w:rsid w:val="00A403C0"/>
    <w:rsid w:val="00A4400F"/>
    <w:rsid w:val="00A50849"/>
    <w:rsid w:val="00A5420C"/>
    <w:rsid w:val="00A6323C"/>
    <w:rsid w:val="00A6454F"/>
    <w:rsid w:val="00A656E7"/>
    <w:rsid w:val="00A659EC"/>
    <w:rsid w:val="00A65F51"/>
    <w:rsid w:val="00A66713"/>
    <w:rsid w:val="00A66BDD"/>
    <w:rsid w:val="00A70E3D"/>
    <w:rsid w:val="00A73308"/>
    <w:rsid w:val="00A73C0C"/>
    <w:rsid w:val="00A7438C"/>
    <w:rsid w:val="00A74A8E"/>
    <w:rsid w:val="00A74E76"/>
    <w:rsid w:val="00A7668A"/>
    <w:rsid w:val="00A7689F"/>
    <w:rsid w:val="00A77631"/>
    <w:rsid w:val="00A77CCF"/>
    <w:rsid w:val="00A807EA"/>
    <w:rsid w:val="00A82CCB"/>
    <w:rsid w:val="00A83A9F"/>
    <w:rsid w:val="00A8657B"/>
    <w:rsid w:val="00A87DCF"/>
    <w:rsid w:val="00A900A5"/>
    <w:rsid w:val="00A942AD"/>
    <w:rsid w:val="00A9472F"/>
    <w:rsid w:val="00A96038"/>
    <w:rsid w:val="00A9680E"/>
    <w:rsid w:val="00A96ACC"/>
    <w:rsid w:val="00AA0453"/>
    <w:rsid w:val="00AA139A"/>
    <w:rsid w:val="00AA1EFC"/>
    <w:rsid w:val="00AA2650"/>
    <w:rsid w:val="00AA691E"/>
    <w:rsid w:val="00AA6C10"/>
    <w:rsid w:val="00AB0386"/>
    <w:rsid w:val="00AB111C"/>
    <w:rsid w:val="00AB2FC2"/>
    <w:rsid w:val="00AB3B91"/>
    <w:rsid w:val="00AB4C31"/>
    <w:rsid w:val="00AB4D4E"/>
    <w:rsid w:val="00AB4E06"/>
    <w:rsid w:val="00AB5414"/>
    <w:rsid w:val="00AB5910"/>
    <w:rsid w:val="00AB5DC0"/>
    <w:rsid w:val="00AB643E"/>
    <w:rsid w:val="00AC0BB1"/>
    <w:rsid w:val="00AC1012"/>
    <w:rsid w:val="00AC1D41"/>
    <w:rsid w:val="00AC4BA1"/>
    <w:rsid w:val="00AC68F4"/>
    <w:rsid w:val="00AD0C18"/>
    <w:rsid w:val="00AD0D80"/>
    <w:rsid w:val="00AD270C"/>
    <w:rsid w:val="00AD53FD"/>
    <w:rsid w:val="00AD5BAA"/>
    <w:rsid w:val="00AE2AA3"/>
    <w:rsid w:val="00AE478E"/>
    <w:rsid w:val="00AE55D4"/>
    <w:rsid w:val="00AE5CD4"/>
    <w:rsid w:val="00AE796A"/>
    <w:rsid w:val="00AF05C3"/>
    <w:rsid w:val="00AF0795"/>
    <w:rsid w:val="00AF4AF0"/>
    <w:rsid w:val="00AF52E2"/>
    <w:rsid w:val="00AF5A3D"/>
    <w:rsid w:val="00AF6616"/>
    <w:rsid w:val="00B02F22"/>
    <w:rsid w:val="00B03E4A"/>
    <w:rsid w:val="00B03F19"/>
    <w:rsid w:val="00B05D37"/>
    <w:rsid w:val="00B0612D"/>
    <w:rsid w:val="00B06AC6"/>
    <w:rsid w:val="00B20461"/>
    <w:rsid w:val="00B21ABD"/>
    <w:rsid w:val="00B21E00"/>
    <w:rsid w:val="00B30D86"/>
    <w:rsid w:val="00B318DC"/>
    <w:rsid w:val="00B3244A"/>
    <w:rsid w:val="00B347AE"/>
    <w:rsid w:val="00B3585B"/>
    <w:rsid w:val="00B37D8D"/>
    <w:rsid w:val="00B40D92"/>
    <w:rsid w:val="00B40E43"/>
    <w:rsid w:val="00B4206A"/>
    <w:rsid w:val="00B421EE"/>
    <w:rsid w:val="00B428C0"/>
    <w:rsid w:val="00B43B41"/>
    <w:rsid w:val="00B453C0"/>
    <w:rsid w:val="00B57CC0"/>
    <w:rsid w:val="00B60CBF"/>
    <w:rsid w:val="00B619D6"/>
    <w:rsid w:val="00B61C3E"/>
    <w:rsid w:val="00B61CC1"/>
    <w:rsid w:val="00B626B1"/>
    <w:rsid w:val="00B62D1F"/>
    <w:rsid w:val="00B63C36"/>
    <w:rsid w:val="00B64003"/>
    <w:rsid w:val="00B64680"/>
    <w:rsid w:val="00B665EA"/>
    <w:rsid w:val="00B66B49"/>
    <w:rsid w:val="00B71539"/>
    <w:rsid w:val="00B716F6"/>
    <w:rsid w:val="00B7353F"/>
    <w:rsid w:val="00B764F1"/>
    <w:rsid w:val="00B86D93"/>
    <w:rsid w:val="00B878D9"/>
    <w:rsid w:val="00B9219A"/>
    <w:rsid w:val="00B9381A"/>
    <w:rsid w:val="00B94E24"/>
    <w:rsid w:val="00B95690"/>
    <w:rsid w:val="00B95FDE"/>
    <w:rsid w:val="00B97038"/>
    <w:rsid w:val="00BA03F2"/>
    <w:rsid w:val="00BA44EF"/>
    <w:rsid w:val="00BA50F0"/>
    <w:rsid w:val="00BA6A51"/>
    <w:rsid w:val="00BB0102"/>
    <w:rsid w:val="00BB3519"/>
    <w:rsid w:val="00BB35A0"/>
    <w:rsid w:val="00BB5EE7"/>
    <w:rsid w:val="00BB6BF3"/>
    <w:rsid w:val="00BC05A3"/>
    <w:rsid w:val="00BC0C00"/>
    <w:rsid w:val="00BC2A7F"/>
    <w:rsid w:val="00BC4391"/>
    <w:rsid w:val="00BC4A3E"/>
    <w:rsid w:val="00BC5E29"/>
    <w:rsid w:val="00BD3012"/>
    <w:rsid w:val="00BD5575"/>
    <w:rsid w:val="00BD677D"/>
    <w:rsid w:val="00BD7955"/>
    <w:rsid w:val="00BD7CD0"/>
    <w:rsid w:val="00BE0147"/>
    <w:rsid w:val="00BE209E"/>
    <w:rsid w:val="00BE29CD"/>
    <w:rsid w:val="00BE3EBD"/>
    <w:rsid w:val="00BE4A0D"/>
    <w:rsid w:val="00BE6516"/>
    <w:rsid w:val="00BF0813"/>
    <w:rsid w:val="00BF1023"/>
    <w:rsid w:val="00BF1278"/>
    <w:rsid w:val="00BF225E"/>
    <w:rsid w:val="00BF3450"/>
    <w:rsid w:val="00BF37F8"/>
    <w:rsid w:val="00BF4F1F"/>
    <w:rsid w:val="00BF52CF"/>
    <w:rsid w:val="00BF7027"/>
    <w:rsid w:val="00BF7A9C"/>
    <w:rsid w:val="00C00583"/>
    <w:rsid w:val="00C02C2F"/>
    <w:rsid w:val="00C0538E"/>
    <w:rsid w:val="00C061AF"/>
    <w:rsid w:val="00C07D32"/>
    <w:rsid w:val="00C103E0"/>
    <w:rsid w:val="00C108DE"/>
    <w:rsid w:val="00C15131"/>
    <w:rsid w:val="00C15C7A"/>
    <w:rsid w:val="00C15F7A"/>
    <w:rsid w:val="00C21688"/>
    <w:rsid w:val="00C223AA"/>
    <w:rsid w:val="00C22541"/>
    <w:rsid w:val="00C24327"/>
    <w:rsid w:val="00C253B8"/>
    <w:rsid w:val="00C25795"/>
    <w:rsid w:val="00C27B04"/>
    <w:rsid w:val="00C27D68"/>
    <w:rsid w:val="00C32993"/>
    <w:rsid w:val="00C36B86"/>
    <w:rsid w:val="00C402CA"/>
    <w:rsid w:val="00C412A8"/>
    <w:rsid w:val="00C4223C"/>
    <w:rsid w:val="00C42B04"/>
    <w:rsid w:val="00C43ACB"/>
    <w:rsid w:val="00C46108"/>
    <w:rsid w:val="00C50E86"/>
    <w:rsid w:val="00C5156D"/>
    <w:rsid w:val="00C5508B"/>
    <w:rsid w:val="00C55347"/>
    <w:rsid w:val="00C5606E"/>
    <w:rsid w:val="00C572AB"/>
    <w:rsid w:val="00C572BB"/>
    <w:rsid w:val="00C62370"/>
    <w:rsid w:val="00C632A5"/>
    <w:rsid w:val="00C65A03"/>
    <w:rsid w:val="00C664FB"/>
    <w:rsid w:val="00C70EC4"/>
    <w:rsid w:val="00C70FA5"/>
    <w:rsid w:val="00C732C4"/>
    <w:rsid w:val="00C734BE"/>
    <w:rsid w:val="00C74FAB"/>
    <w:rsid w:val="00C75C7B"/>
    <w:rsid w:val="00C75FF0"/>
    <w:rsid w:val="00C7609B"/>
    <w:rsid w:val="00C767CC"/>
    <w:rsid w:val="00C779B4"/>
    <w:rsid w:val="00C83DC2"/>
    <w:rsid w:val="00C8632C"/>
    <w:rsid w:val="00C868D8"/>
    <w:rsid w:val="00C958A1"/>
    <w:rsid w:val="00C97268"/>
    <w:rsid w:val="00C977D0"/>
    <w:rsid w:val="00CA03EA"/>
    <w:rsid w:val="00CA1C0F"/>
    <w:rsid w:val="00CA2807"/>
    <w:rsid w:val="00CA5F1D"/>
    <w:rsid w:val="00CA7DBA"/>
    <w:rsid w:val="00CB0E0A"/>
    <w:rsid w:val="00CB550D"/>
    <w:rsid w:val="00CB6F26"/>
    <w:rsid w:val="00CB7232"/>
    <w:rsid w:val="00CB7F1B"/>
    <w:rsid w:val="00CC3219"/>
    <w:rsid w:val="00CC7B6D"/>
    <w:rsid w:val="00CD0653"/>
    <w:rsid w:val="00CD11FF"/>
    <w:rsid w:val="00CD1492"/>
    <w:rsid w:val="00CD5488"/>
    <w:rsid w:val="00CD5BDE"/>
    <w:rsid w:val="00CD6E10"/>
    <w:rsid w:val="00CE1563"/>
    <w:rsid w:val="00CE1D41"/>
    <w:rsid w:val="00CE3304"/>
    <w:rsid w:val="00CE447C"/>
    <w:rsid w:val="00CE62C3"/>
    <w:rsid w:val="00CF0215"/>
    <w:rsid w:val="00CF0B42"/>
    <w:rsid w:val="00CF0B7B"/>
    <w:rsid w:val="00CF2B96"/>
    <w:rsid w:val="00CF3FEC"/>
    <w:rsid w:val="00CF4ECA"/>
    <w:rsid w:val="00D032AB"/>
    <w:rsid w:val="00D047C5"/>
    <w:rsid w:val="00D04E09"/>
    <w:rsid w:val="00D05B20"/>
    <w:rsid w:val="00D10CC5"/>
    <w:rsid w:val="00D15D2E"/>
    <w:rsid w:val="00D17CE9"/>
    <w:rsid w:val="00D209C8"/>
    <w:rsid w:val="00D225C4"/>
    <w:rsid w:val="00D23C8A"/>
    <w:rsid w:val="00D247C2"/>
    <w:rsid w:val="00D30E27"/>
    <w:rsid w:val="00D31A43"/>
    <w:rsid w:val="00D34704"/>
    <w:rsid w:val="00D35847"/>
    <w:rsid w:val="00D35E2A"/>
    <w:rsid w:val="00D3770F"/>
    <w:rsid w:val="00D37A99"/>
    <w:rsid w:val="00D40A13"/>
    <w:rsid w:val="00D43B8D"/>
    <w:rsid w:val="00D44E76"/>
    <w:rsid w:val="00D453A0"/>
    <w:rsid w:val="00D4673C"/>
    <w:rsid w:val="00D51B47"/>
    <w:rsid w:val="00D526C8"/>
    <w:rsid w:val="00D52F3E"/>
    <w:rsid w:val="00D56923"/>
    <w:rsid w:val="00D60C5B"/>
    <w:rsid w:val="00D60F77"/>
    <w:rsid w:val="00D62116"/>
    <w:rsid w:val="00D62397"/>
    <w:rsid w:val="00D62FC8"/>
    <w:rsid w:val="00D64067"/>
    <w:rsid w:val="00D6490E"/>
    <w:rsid w:val="00D64DD8"/>
    <w:rsid w:val="00D658B3"/>
    <w:rsid w:val="00D65A4C"/>
    <w:rsid w:val="00D6648B"/>
    <w:rsid w:val="00D71048"/>
    <w:rsid w:val="00D7188B"/>
    <w:rsid w:val="00D739E4"/>
    <w:rsid w:val="00D7426D"/>
    <w:rsid w:val="00D75156"/>
    <w:rsid w:val="00D77A7C"/>
    <w:rsid w:val="00D81CD0"/>
    <w:rsid w:val="00D83359"/>
    <w:rsid w:val="00D8345A"/>
    <w:rsid w:val="00D84AF0"/>
    <w:rsid w:val="00D84CAE"/>
    <w:rsid w:val="00D85B11"/>
    <w:rsid w:val="00D85DC9"/>
    <w:rsid w:val="00D86D72"/>
    <w:rsid w:val="00D87927"/>
    <w:rsid w:val="00D87C70"/>
    <w:rsid w:val="00D91948"/>
    <w:rsid w:val="00D91D4F"/>
    <w:rsid w:val="00D92716"/>
    <w:rsid w:val="00D9358E"/>
    <w:rsid w:val="00D93A7F"/>
    <w:rsid w:val="00D94D84"/>
    <w:rsid w:val="00D95036"/>
    <w:rsid w:val="00DA600E"/>
    <w:rsid w:val="00DB1EB9"/>
    <w:rsid w:val="00DB3352"/>
    <w:rsid w:val="00DB4ECD"/>
    <w:rsid w:val="00DB5A2B"/>
    <w:rsid w:val="00DC24FD"/>
    <w:rsid w:val="00DC3385"/>
    <w:rsid w:val="00DC5E61"/>
    <w:rsid w:val="00DC63E4"/>
    <w:rsid w:val="00DC65D9"/>
    <w:rsid w:val="00DD06A5"/>
    <w:rsid w:val="00DD08EC"/>
    <w:rsid w:val="00DD0E0B"/>
    <w:rsid w:val="00DD2845"/>
    <w:rsid w:val="00DD2B38"/>
    <w:rsid w:val="00DD45FC"/>
    <w:rsid w:val="00DD4BA9"/>
    <w:rsid w:val="00DD6518"/>
    <w:rsid w:val="00DE07FC"/>
    <w:rsid w:val="00DE4620"/>
    <w:rsid w:val="00DE728F"/>
    <w:rsid w:val="00DF246C"/>
    <w:rsid w:val="00DF2706"/>
    <w:rsid w:val="00DF296C"/>
    <w:rsid w:val="00DF606C"/>
    <w:rsid w:val="00DF6133"/>
    <w:rsid w:val="00DF7490"/>
    <w:rsid w:val="00DF7FD3"/>
    <w:rsid w:val="00E01259"/>
    <w:rsid w:val="00E0284D"/>
    <w:rsid w:val="00E033CC"/>
    <w:rsid w:val="00E07551"/>
    <w:rsid w:val="00E075FB"/>
    <w:rsid w:val="00E11FDB"/>
    <w:rsid w:val="00E1236F"/>
    <w:rsid w:val="00E1361A"/>
    <w:rsid w:val="00E13884"/>
    <w:rsid w:val="00E13A3E"/>
    <w:rsid w:val="00E17FCE"/>
    <w:rsid w:val="00E206EC"/>
    <w:rsid w:val="00E22E09"/>
    <w:rsid w:val="00E23CC8"/>
    <w:rsid w:val="00E25129"/>
    <w:rsid w:val="00E2519A"/>
    <w:rsid w:val="00E25B9A"/>
    <w:rsid w:val="00E3184B"/>
    <w:rsid w:val="00E32C2C"/>
    <w:rsid w:val="00E35107"/>
    <w:rsid w:val="00E35D26"/>
    <w:rsid w:val="00E3646C"/>
    <w:rsid w:val="00E410C0"/>
    <w:rsid w:val="00E448E5"/>
    <w:rsid w:val="00E464C2"/>
    <w:rsid w:val="00E4798A"/>
    <w:rsid w:val="00E544D3"/>
    <w:rsid w:val="00E61650"/>
    <w:rsid w:val="00E669E9"/>
    <w:rsid w:val="00E66BFC"/>
    <w:rsid w:val="00E6752D"/>
    <w:rsid w:val="00E679B7"/>
    <w:rsid w:val="00E723A0"/>
    <w:rsid w:val="00E72647"/>
    <w:rsid w:val="00E76EFD"/>
    <w:rsid w:val="00E87C2D"/>
    <w:rsid w:val="00E87FA2"/>
    <w:rsid w:val="00E931C2"/>
    <w:rsid w:val="00E942EC"/>
    <w:rsid w:val="00E94520"/>
    <w:rsid w:val="00E95503"/>
    <w:rsid w:val="00E955FA"/>
    <w:rsid w:val="00E96599"/>
    <w:rsid w:val="00EA1E12"/>
    <w:rsid w:val="00EA30BE"/>
    <w:rsid w:val="00EA41DB"/>
    <w:rsid w:val="00EA4AF8"/>
    <w:rsid w:val="00EA73A2"/>
    <w:rsid w:val="00EA7554"/>
    <w:rsid w:val="00EA790E"/>
    <w:rsid w:val="00EB0565"/>
    <w:rsid w:val="00EB0A4B"/>
    <w:rsid w:val="00EB1BA3"/>
    <w:rsid w:val="00EB2584"/>
    <w:rsid w:val="00EB30C8"/>
    <w:rsid w:val="00EB329A"/>
    <w:rsid w:val="00EB3498"/>
    <w:rsid w:val="00EB4FB5"/>
    <w:rsid w:val="00EB72B7"/>
    <w:rsid w:val="00EB7362"/>
    <w:rsid w:val="00EC16D3"/>
    <w:rsid w:val="00EC1ACA"/>
    <w:rsid w:val="00EC1C87"/>
    <w:rsid w:val="00EC30E7"/>
    <w:rsid w:val="00EC3C0D"/>
    <w:rsid w:val="00EC5E5D"/>
    <w:rsid w:val="00EC7BF9"/>
    <w:rsid w:val="00EC7DD8"/>
    <w:rsid w:val="00ED32AC"/>
    <w:rsid w:val="00ED54F4"/>
    <w:rsid w:val="00ED7820"/>
    <w:rsid w:val="00ED7FDF"/>
    <w:rsid w:val="00EE2B53"/>
    <w:rsid w:val="00EE6178"/>
    <w:rsid w:val="00EF012D"/>
    <w:rsid w:val="00EF2E27"/>
    <w:rsid w:val="00EF3611"/>
    <w:rsid w:val="00EF3783"/>
    <w:rsid w:val="00EF4A7F"/>
    <w:rsid w:val="00EF4EDC"/>
    <w:rsid w:val="00F01A15"/>
    <w:rsid w:val="00F0310C"/>
    <w:rsid w:val="00F05267"/>
    <w:rsid w:val="00F05671"/>
    <w:rsid w:val="00F10FBE"/>
    <w:rsid w:val="00F128D2"/>
    <w:rsid w:val="00F13AF9"/>
    <w:rsid w:val="00F144C8"/>
    <w:rsid w:val="00F14F5C"/>
    <w:rsid w:val="00F17059"/>
    <w:rsid w:val="00F21A93"/>
    <w:rsid w:val="00F21E17"/>
    <w:rsid w:val="00F30024"/>
    <w:rsid w:val="00F32D15"/>
    <w:rsid w:val="00F34C52"/>
    <w:rsid w:val="00F35355"/>
    <w:rsid w:val="00F36990"/>
    <w:rsid w:val="00F40032"/>
    <w:rsid w:val="00F41139"/>
    <w:rsid w:val="00F422B1"/>
    <w:rsid w:val="00F42C50"/>
    <w:rsid w:val="00F43287"/>
    <w:rsid w:val="00F43AC5"/>
    <w:rsid w:val="00F43DB6"/>
    <w:rsid w:val="00F44690"/>
    <w:rsid w:val="00F46AAD"/>
    <w:rsid w:val="00F52F8C"/>
    <w:rsid w:val="00F53278"/>
    <w:rsid w:val="00F553B6"/>
    <w:rsid w:val="00F567FC"/>
    <w:rsid w:val="00F60EAF"/>
    <w:rsid w:val="00F61040"/>
    <w:rsid w:val="00F63053"/>
    <w:rsid w:val="00F6403E"/>
    <w:rsid w:val="00F64244"/>
    <w:rsid w:val="00F665D0"/>
    <w:rsid w:val="00F71B92"/>
    <w:rsid w:val="00F71C24"/>
    <w:rsid w:val="00F725FF"/>
    <w:rsid w:val="00F72AFA"/>
    <w:rsid w:val="00F731DA"/>
    <w:rsid w:val="00F73399"/>
    <w:rsid w:val="00F747C2"/>
    <w:rsid w:val="00F77FE0"/>
    <w:rsid w:val="00F83A0B"/>
    <w:rsid w:val="00F8404B"/>
    <w:rsid w:val="00F841F7"/>
    <w:rsid w:val="00F84812"/>
    <w:rsid w:val="00F84B3D"/>
    <w:rsid w:val="00F86EE6"/>
    <w:rsid w:val="00F86F89"/>
    <w:rsid w:val="00F87618"/>
    <w:rsid w:val="00F92289"/>
    <w:rsid w:val="00F9363B"/>
    <w:rsid w:val="00F93F07"/>
    <w:rsid w:val="00F944C5"/>
    <w:rsid w:val="00F94BC0"/>
    <w:rsid w:val="00F95784"/>
    <w:rsid w:val="00F95A6A"/>
    <w:rsid w:val="00F9676F"/>
    <w:rsid w:val="00F9738B"/>
    <w:rsid w:val="00FA006E"/>
    <w:rsid w:val="00FA2379"/>
    <w:rsid w:val="00FA50BF"/>
    <w:rsid w:val="00FB36FE"/>
    <w:rsid w:val="00FB42CA"/>
    <w:rsid w:val="00FB638A"/>
    <w:rsid w:val="00FB7200"/>
    <w:rsid w:val="00FC2929"/>
    <w:rsid w:val="00FC340E"/>
    <w:rsid w:val="00FC376E"/>
    <w:rsid w:val="00FC4DFF"/>
    <w:rsid w:val="00FC51C8"/>
    <w:rsid w:val="00FC5BE3"/>
    <w:rsid w:val="00FC65B5"/>
    <w:rsid w:val="00FC764D"/>
    <w:rsid w:val="00FD08C8"/>
    <w:rsid w:val="00FD4093"/>
    <w:rsid w:val="00FD4337"/>
    <w:rsid w:val="00FD43D8"/>
    <w:rsid w:val="00FD4D88"/>
    <w:rsid w:val="00FD644C"/>
    <w:rsid w:val="00FD6964"/>
    <w:rsid w:val="00FD70E2"/>
    <w:rsid w:val="00FE03F7"/>
    <w:rsid w:val="00FE2C40"/>
    <w:rsid w:val="00FE3BB6"/>
    <w:rsid w:val="00FE3CE1"/>
    <w:rsid w:val="00FE47D8"/>
    <w:rsid w:val="00FE5A01"/>
    <w:rsid w:val="00FE5EC9"/>
    <w:rsid w:val="00FE6741"/>
    <w:rsid w:val="00FE71B2"/>
    <w:rsid w:val="00FE72F6"/>
    <w:rsid w:val="00FF18BE"/>
    <w:rsid w:val="00FF2D93"/>
    <w:rsid w:val="00FF3CAE"/>
    <w:rsid w:val="00FF50C6"/>
    <w:rsid w:val="00FF612B"/>
    <w:rsid w:val="00FF6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1C8C6-E4B2-4569-A0C0-7CA815E1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3B8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43B8D"/>
    <w:pPr>
      <w:spacing w:after="0" w:line="240" w:lineRule="auto"/>
    </w:pPr>
    <w:rPr>
      <w:sz w:val="20"/>
      <w:szCs w:val="20"/>
    </w:rPr>
  </w:style>
  <w:style w:type="character" w:customStyle="1" w:styleId="TekstprzypisudolnegoZnak">
    <w:name w:val="Tekst przypisu dolnego Znak"/>
    <w:link w:val="Tekstprzypisudolnego"/>
    <w:uiPriority w:val="99"/>
    <w:rsid w:val="00D43B8D"/>
    <w:rPr>
      <w:rFonts w:ascii="Calibri" w:eastAsia="Calibri" w:hAnsi="Calibri" w:cs="Times New Roman"/>
      <w:sz w:val="20"/>
      <w:szCs w:val="20"/>
    </w:rPr>
  </w:style>
  <w:style w:type="character" w:styleId="Odwoanieprzypisudolnego">
    <w:name w:val="footnote reference"/>
    <w:uiPriority w:val="99"/>
    <w:unhideWhenUsed/>
    <w:rsid w:val="00D43B8D"/>
    <w:rPr>
      <w:vertAlign w:val="superscript"/>
    </w:rPr>
  </w:style>
  <w:style w:type="paragraph" w:styleId="Akapitzlist">
    <w:name w:val="List Paragraph"/>
    <w:basedOn w:val="Normalny"/>
    <w:link w:val="AkapitzlistZnak"/>
    <w:uiPriority w:val="34"/>
    <w:qFormat/>
    <w:rsid w:val="00D43B8D"/>
    <w:pPr>
      <w:ind w:left="720"/>
      <w:contextualSpacing/>
    </w:pPr>
  </w:style>
  <w:style w:type="paragraph" w:customStyle="1" w:styleId="c01pointnumerotealtn">
    <w:name w:val="c01pointnumerotealtn"/>
    <w:basedOn w:val="Normalny"/>
    <w:rsid w:val="00D43B8D"/>
    <w:pPr>
      <w:spacing w:before="100" w:beforeAutospacing="1" w:after="240" w:line="240" w:lineRule="auto"/>
      <w:ind w:left="567" w:hanging="539"/>
      <w:jc w:val="both"/>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D43B8D"/>
    <w:pPr>
      <w:tabs>
        <w:tab w:val="center" w:pos="4536"/>
        <w:tab w:val="right" w:pos="9072"/>
      </w:tabs>
      <w:spacing w:after="0" w:line="240" w:lineRule="auto"/>
    </w:pPr>
  </w:style>
  <w:style w:type="character" w:customStyle="1" w:styleId="NagwekZnak">
    <w:name w:val="Nagłówek Znak"/>
    <w:link w:val="Nagwek"/>
    <w:uiPriority w:val="99"/>
    <w:rsid w:val="00D43B8D"/>
    <w:rPr>
      <w:rFonts w:ascii="Calibri" w:eastAsia="Calibri" w:hAnsi="Calibri" w:cs="Times New Roman"/>
    </w:rPr>
  </w:style>
  <w:style w:type="paragraph" w:styleId="Stopka">
    <w:name w:val="footer"/>
    <w:basedOn w:val="Normalny"/>
    <w:link w:val="StopkaZnak"/>
    <w:uiPriority w:val="99"/>
    <w:unhideWhenUsed/>
    <w:rsid w:val="00D43B8D"/>
    <w:pPr>
      <w:tabs>
        <w:tab w:val="center" w:pos="4536"/>
        <w:tab w:val="right" w:pos="9072"/>
      </w:tabs>
      <w:spacing w:after="0" w:line="240" w:lineRule="auto"/>
    </w:pPr>
  </w:style>
  <w:style w:type="character" w:customStyle="1" w:styleId="StopkaZnak">
    <w:name w:val="Stopka Znak"/>
    <w:link w:val="Stopka"/>
    <w:uiPriority w:val="99"/>
    <w:rsid w:val="00D43B8D"/>
    <w:rPr>
      <w:rFonts w:ascii="Calibri" w:eastAsia="Calibri" w:hAnsi="Calibri" w:cs="Times New Roman"/>
    </w:rPr>
  </w:style>
  <w:style w:type="paragraph" w:customStyle="1" w:styleId="lewakolumna">
    <w:name w:val="lewakolumna"/>
    <w:basedOn w:val="Normalny"/>
    <w:rsid w:val="00D43B8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BE29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E29CD"/>
    <w:rPr>
      <w:rFonts w:ascii="Tahoma" w:hAnsi="Tahoma" w:cs="Tahoma"/>
      <w:sz w:val="16"/>
      <w:szCs w:val="16"/>
      <w:lang w:eastAsia="en-US"/>
    </w:rPr>
  </w:style>
  <w:style w:type="character" w:styleId="Odwoaniedokomentarza">
    <w:name w:val="annotation reference"/>
    <w:uiPriority w:val="99"/>
    <w:semiHidden/>
    <w:unhideWhenUsed/>
    <w:rsid w:val="00D15D2E"/>
    <w:rPr>
      <w:sz w:val="16"/>
      <w:szCs w:val="16"/>
    </w:rPr>
  </w:style>
  <w:style w:type="paragraph" w:styleId="Tekstkomentarza">
    <w:name w:val="annotation text"/>
    <w:basedOn w:val="Normalny"/>
    <w:link w:val="TekstkomentarzaZnak"/>
    <w:uiPriority w:val="99"/>
    <w:unhideWhenUsed/>
    <w:rsid w:val="00D15D2E"/>
    <w:rPr>
      <w:sz w:val="20"/>
      <w:szCs w:val="20"/>
    </w:rPr>
  </w:style>
  <w:style w:type="character" w:customStyle="1" w:styleId="TekstkomentarzaZnak">
    <w:name w:val="Tekst komentarza Znak"/>
    <w:link w:val="Tekstkomentarza"/>
    <w:uiPriority w:val="99"/>
    <w:rsid w:val="00D15D2E"/>
    <w:rPr>
      <w:lang w:eastAsia="en-US"/>
    </w:rPr>
  </w:style>
  <w:style w:type="paragraph" w:styleId="Tematkomentarza">
    <w:name w:val="annotation subject"/>
    <w:basedOn w:val="Tekstkomentarza"/>
    <w:next w:val="Tekstkomentarza"/>
    <w:link w:val="TematkomentarzaZnak"/>
    <w:uiPriority w:val="99"/>
    <w:semiHidden/>
    <w:unhideWhenUsed/>
    <w:rsid w:val="00D15D2E"/>
    <w:rPr>
      <w:b/>
      <w:bCs/>
    </w:rPr>
  </w:style>
  <w:style w:type="character" w:customStyle="1" w:styleId="TematkomentarzaZnak">
    <w:name w:val="Temat komentarza Znak"/>
    <w:link w:val="Tematkomentarza"/>
    <w:uiPriority w:val="99"/>
    <w:semiHidden/>
    <w:rsid w:val="00D15D2E"/>
    <w:rPr>
      <w:b/>
      <w:bCs/>
      <w:lang w:eastAsia="en-US"/>
    </w:rPr>
  </w:style>
  <w:style w:type="character" w:customStyle="1" w:styleId="info-list-value-uzasadnienie">
    <w:name w:val="info-list-value-uzasadnienie"/>
    <w:rsid w:val="00446862"/>
  </w:style>
  <w:style w:type="character" w:customStyle="1" w:styleId="h1">
    <w:name w:val="h1"/>
    <w:rsid w:val="00A273CE"/>
  </w:style>
  <w:style w:type="paragraph" w:customStyle="1" w:styleId="celp">
    <w:name w:val="cel_p"/>
    <w:basedOn w:val="Normalny"/>
    <w:rsid w:val="00A273CE"/>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semiHidden/>
    <w:unhideWhenUsed/>
    <w:rsid w:val="00905D35"/>
    <w:rPr>
      <w:color w:val="0000FF"/>
      <w:u w:val="single"/>
    </w:rPr>
  </w:style>
  <w:style w:type="paragraph" w:customStyle="1" w:styleId="c08dispositif">
    <w:name w:val="c08dispositif"/>
    <w:basedOn w:val="Normalny"/>
    <w:rsid w:val="00A235C8"/>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024A5B"/>
    <w:rPr>
      <w:i/>
      <w:iCs/>
    </w:rPr>
  </w:style>
  <w:style w:type="character" w:customStyle="1" w:styleId="AkapitzlistZnak">
    <w:name w:val="Akapit z listą Znak"/>
    <w:link w:val="Akapitzlist"/>
    <w:uiPriority w:val="34"/>
    <w:rsid w:val="005D2E98"/>
    <w:rPr>
      <w:sz w:val="22"/>
      <w:szCs w:val="22"/>
      <w:lang w:eastAsia="en-US"/>
    </w:rPr>
  </w:style>
  <w:style w:type="paragraph" w:customStyle="1" w:styleId="PKTpunkt">
    <w:name w:val="PKT – punkt"/>
    <w:uiPriority w:val="13"/>
    <w:qFormat/>
    <w:rsid w:val="000A6C42"/>
    <w:pPr>
      <w:spacing w:line="360" w:lineRule="auto"/>
      <w:ind w:left="510" w:hanging="510"/>
      <w:jc w:val="both"/>
    </w:pPr>
    <w:rPr>
      <w:rFonts w:ascii="Times" w:eastAsia="Times New Roman" w:hAnsi="Times" w:cs="Arial"/>
      <w:bCs/>
      <w:sz w:val="24"/>
    </w:rPr>
  </w:style>
  <w:style w:type="paragraph" w:customStyle="1" w:styleId="LITlitera">
    <w:name w:val="LIT – litera"/>
    <w:basedOn w:val="PKTpunkt"/>
    <w:uiPriority w:val="14"/>
    <w:qFormat/>
    <w:rsid w:val="000A6C42"/>
    <w:pPr>
      <w:ind w:left="986" w:hanging="476"/>
    </w:pPr>
  </w:style>
  <w:style w:type="character" w:customStyle="1" w:styleId="fn-ref">
    <w:name w:val="fn-ref"/>
    <w:rsid w:val="00FB7200"/>
  </w:style>
  <w:style w:type="paragraph" w:customStyle="1" w:styleId="ZLITUSTzmustliter">
    <w:name w:val="Z_LIT/UST(§) – zm. ust. (§) literą"/>
    <w:basedOn w:val="Normalny"/>
    <w:uiPriority w:val="46"/>
    <w:qFormat/>
    <w:rsid w:val="00884FA5"/>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PKTpunkt"/>
    <w:uiPriority w:val="47"/>
    <w:qFormat/>
    <w:rsid w:val="002C17D8"/>
    <w:pPr>
      <w:ind w:left="1497"/>
    </w:pPr>
  </w:style>
  <w:style w:type="paragraph" w:styleId="Tekstprzypisukocowego">
    <w:name w:val="endnote text"/>
    <w:basedOn w:val="Normalny"/>
    <w:link w:val="TekstprzypisukocowegoZnak"/>
    <w:uiPriority w:val="99"/>
    <w:semiHidden/>
    <w:unhideWhenUsed/>
    <w:rsid w:val="004745E8"/>
    <w:rPr>
      <w:sz w:val="20"/>
      <w:szCs w:val="20"/>
    </w:rPr>
  </w:style>
  <w:style w:type="character" w:customStyle="1" w:styleId="TekstprzypisukocowegoZnak">
    <w:name w:val="Tekst przypisu końcowego Znak"/>
    <w:link w:val="Tekstprzypisukocowego"/>
    <w:uiPriority w:val="99"/>
    <w:semiHidden/>
    <w:rsid w:val="004745E8"/>
    <w:rPr>
      <w:lang w:eastAsia="en-US"/>
    </w:rPr>
  </w:style>
  <w:style w:type="character" w:styleId="Odwoanieprzypisukocowego">
    <w:name w:val="endnote reference"/>
    <w:uiPriority w:val="99"/>
    <w:semiHidden/>
    <w:unhideWhenUsed/>
    <w:rsid w:val="004745E8"/>
    <w:rPr>
      <w:vertAlign w:val="superscript"/>
    </w:rPr>
  </w:style>
  <w:style w:type="paragraph" w:styleId="NormalnyWeb">
    <w:name w:val="Normal (Web)"/>
    <w:basedOn w:val="Normalny"/>
    <w:rsid w:val="00BA6A51"/>
    <w:pPr>
      <w:spacing w:before="20" w:after="30" w:line="240" w:lineRule="auto"/>
    </w:pPr>
    <w:rPr>
      <w:rFonts w:ascii="Times New Roman" w:eastAsia="Times New Roman" w:hAnsi="Times New Roman"/>
      <w:sz w:val="24"/>
      <w:szCs w:val="24"/>
      <w:lang w:eastAsia="pl-PL"/>
    </w:rPr>
  </w:style>
  <w:style w:type="paragraph" w:customStyle="1" w:styleId="Styl">
    <w:name w:val="Styl"/>
    <w:rsid w:val="00BA6A51"/>
    <w:pPr>
      <w:widowControl w:val="0"/>
      <w:autoSpaceDE w:val="0"/>
      <w:autoSpaceDN w:val="0"/>
      <w:adjustRightInd w:val="0"/>
    </w:pPr>
    <w:rPr>
      <w:rFonts w:ascii="Times New Roman" w:eastAsia="Times New Roman" w:hAnsi="Times New Roman"/>
      <w:sz w:val="24"/>
      <w:szCs w:val="24"/>
    </w:rPr>
  </w:style>
  <w:style w:type="character" w:customStyle="1" w:styleId="Ppogrubienie">
    <w:name w:val="_P_ – pogrubienie"/>
    <w:uiPriority w:val="1"/>
    <w:rsid w:val="00D64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22498">
      <w:bodyDiv w:val="1"/>
      <w:marLeft w:val="0"/>
      <w:marRight w:val="0"/>
      <w:marTop w:val="0"/>
      <w:marBottom w:val="0"/>
      <w:divBdr>
        <w:top w:val="none" w:sz="0" w:space="0" w:color="auto"/>
        <w:left w:val="none" w:sz="0" w:space="0" w:color="auto"/>
        <w:bottom w:val="none" w:sz="0" w:space="0" w:color="auto"/>
        <w:right w:val="none" w:sz="0" w:space="0" w:color="auto"/>
      </w:divBdr>
    </w:div>
    <w:div w:id="405880392">
      <w:bodyDiv w:val="1"/>
      <w:marLeft w:val="0"/>
      <w:marRight w:val="0"/>
      <w:marTop w:val="0"/>
      <w:marBottom w:val="0"/>
      <w:divBdr>
        <w:top w:val="none" w:sz="0" w:space="0" w:color="auto"/>
        <w:left w:val="none" w:sz="0" w:space="0" w:color="auto"/>
        <w:bottom w:val="none" w:sz="0" w:space="0" w:color="auto"/>
        <w:right w:val="none" w:sz="0" w:space="0" w:color="auto"/>
      </w:divBdr>
    </w:div>
    <w:div w:id="460342596">
      <w:bodyDiv w:val="1"/>
      <w:marLeft w:val="0"/>
      <w:marRight w:val="0"/>
      <w:marTop w:val="0"/>
      <w:marBottom w:val="0"/>
      <w:divBdr>
        <w:top w:val="none" w:sz="0" w:space="0" w:color="auto"/>
        <w:left w:val="none" w:sz="0" w:space="0" w:color="auto"/>
        <w:bottom w:val="none" w:sz="0" w:space="0" w:color="auto"/>
        <w:right w:val="none" w:sz="0" w:space="0" w:color="auto"/>
      </w:divBdr>
    </w:div>
    <w:div w:id="489365760">
      <w:bodyDiv w:val="1"/>
      <w:marLeft w:val="0"/>
      <w:marRight w:val="0"/>
      <w:marTop w:val="0"/>
      <w:marBottom w:val="0"/>
      <w:divBdr>
        <w:top w:val="none" w:sz="0" w:space="0" w:color="auto"/>
        <w:left w:val="none" w:sz="0" w:space="0" w:color="auto"/>
        <w:bottom w:val="none" w:sz="0" w:space="0" w:color="auto"/>
        <w:right w:val="none" w:sz="0" w:space="0" w:color="auto"/>
      </w:divBdr>
    </w:div>
    <w:div w:id="616911948">
      <w:bodyDiv w:val="1"/>
      <w:marLeft w:val="0"/>
      <w:marRight w:val="0"/>
      <w:marTop w:val="0"/>
      <w:marBottom w:val="0"/>
      <w:divBdr>
        <w:top w:val="none" w:sz="0" w:space="0" w:color="auto"/>
        <w:left w:val="none" w:sz="0" w:space="0" w:color="auto"/>
        <w:bottom w:val="none" w:sz="0" w:space="0" w:color="auto"/>
        <w:right w:val="none" w:sz="0" w:space="0" w:color="auto"/>
      </w:divBdr>
    </w:div>
    <w:div w:id="623579028">
      <w:bodyDiv w:val="1"/>
      <w:marLeft w:val="0"/>
      <w:marRight w:val="0"/>
      <w:marTop w:val="0"/>
      <w:marBottom w:val="0"/>
      <w:divBdr>
        <w:top w:val="none" w:sz="0" w:space="0" w:color="auto"/>
        <w:left w:val="none" w:sz="0" w:space="0" w:color="auto"/>
        <w:bottom w:val="none" w:sz="0" w:space="0" w:color="auto"/>
        <w:right w:val="none" w:sz="0" w:space="0" w:color="auto"/>
      </w:divBdr>
    </w:div>
    <w:div w:id="720398764">
      <w:bodyDiv w:val="1"/>
      <w:marLeft w:val="0"/>
      <w:marRight w:val="0"/>
      <w:marTop w:val="0"/>
      <w:marBottom w:val="0"/>
      <w:divBdr>
        <w:top w:val="none" w:sz="0" w:space="0" w:color="auto"/>
        <w:left w:val="none" w:sz="0" w:space="0" w:color="auto"/>
        <w:bottom w:val="none" w:sz="0" w:space="0" w:color="auto"/>
        <w:right w:val="none" w:sz="0" w:space="0" w:color="auto"/>
      </w:divBdr>
    </w:div>
    <w:div w:id="769400104">
      <w:bodyDiv w:val="1"/>
      <w:marLeft w:val="0"/>
      <w:marRight w:val="0"/>
      <w:marTop w:val="0"/>
      <w:marBottom w:val="0"/>
      <w:divBdr>
        <w:top w:val="none" w:sz="0" w:space="0" w:color="auto"/>
        <w:left w:val="none" w:sz="0" w:space="0" w:color="auto"/>
        <w:bottom w:val="none" w:sz="0" w:space="0" w:color="auto"/>
        <w:right w:val="none" w:sz="0" w:space="0" w:color="auto"/>
      </w:divBdr>
    </w:div>
    <w:div w:id="853999853">
      <w:bodyDiv w:val="1"/>
      <w:marLeft w:val="0"/>
      <w:marRight w:val="0"/>
      <w:marTop w:val="0"/>
      <w:marBottom w:val="0"/>
      <w:divBdr>
        <w:top w:val="none" w:sz="0" w:space="0" w:color="auto"/>
        <w:left w:val="none" w:sz="0" w:space="0" w:color="auto"/>
        <w:bottom w:val="none" w:sz="0" w:space="0" w:color="auto"/>
        <w:right w:val="none" w:sz="0" w:space="0" w:color="auto"/>
      </w:divBdr>
      <w:divsChild>
        <w:div w:id="210964035">
          <w:marLeft w:val="0"/>
          <w:marRight w:val="0"/>
          <w:marTop w:val="0"/>
          <w:marBottom w:val="0"/>
          <w:divBdr>
            <w:top w:val="none" w:sz="0" w:space="0" w:color="auto"/>
            <w:left w:val="none" w:sz="0" w:space="0" w:color="auto"/>
            <w:bottom w:val="none" w:sz="0" w:space="0" w:color="auto"/>
            <w:right w:val="none" w:sz="0" w:space="0" w:color="auto"/>
          </w:divBdr>
        </w:div>
        <w:div w:id="342828824">
          <w:marLeft w:val="0"/>
          <w:marRight w:val="0"/>
          <w:marTop w:val="0"/>
          <w:marBottom w:val="0"/>
          <w:divBdr>
            <w:top w:val="none" w:sz="0" w:space="0" w:color="auto"/>
            <w:left w:val="none" w:sz="0" w:space="0" w:color="auto"/>
            <w:bottom w:val="none" w:sz="0" w:space="0" w:color="auto"/>
            <w:right w:val="none" w:sz="0" w:space="0" w:color="auto"/>
          </w:divBdr>
        </w:div>
        <w:div w:id="463306022">
          <w:marLeft w:val="0"/>
          <w:marRight w:val="0"/>
          <w:marTop w:val="0"/>
          <w:marBottom w:val="0"/>
          <w:divBdr>
            <w:top w:val="none" w:sz="0" w:space="0" w:color="auto"/>
            <w:left w:val="none" w:sz="0" w:space="0" w:color="auto"/>
            <w:bottom w:val="none" w:sz="0" w:space="0" w:color="auto"/>
            <w:right w:val="none" w:sz="0" w:space="0" w:color="auto"/>
          </w:divBdr>
        </w:div>
        <w:div w:id="544290953">
          <w:marLeft w:val="0"/>
          <w:marRight w:val="0"/>
          <w:marTop w:val="0"/>
          <w:marBottom w:val="0"/>
          <w:divBdr>
            <w:top w:val="none" w:sz="0" w:space="0" w:color="auto"/>
            <w:left w:val="none" w:sz="0" w:space="0" w:color="auto"/>
            <w:bottom w:val="none" w:sz="0" w:space="0" w:color="auto"/>
            <w:right w:val="none" w:sz="0" w:space="0" w:color="auto"/>
          </w:divBdr>
        </w:div>
        <w:div w:id="636840252">
          <w:marLeft w:val="0"/>
          <w:marRight w:val="0"/>
          <w:marTop w:val="0"/>
          <w:marBottom w:val="0"/>
          <w:divBdr>
            <w:top w:val="none" w:sz="0" w:space="0" w:color="auto"/>
            <w:left w:val="none" w:sz="0" w:space="0" w:color="auto"/>
            <w:bottom w:val="none" w:sz="0" w:space="0" w:color="auto"/>
            <w:right w:val="none" w:sz="0" w:space="0" w:color="auto"/>
          </w:divBdr>
        </w:div>
        <w:div w:id="727335921">
          <w:marLeft w:val="0"/>
          <w:marRight w:val="0"/>
          <w:marTop w:val="0"/>
          <w:marBottom w:val="0"/>
          <w:divBdr>
            <w:top w:val="none" w:sz="0" w:space="0" w:color="auto"/>
            <w:left w:val="none" w:sz="0" w:space="0" w:color="auto"/>
            <w:bottom w:val="none" w:sz="0" w:space="0" w:color="auto"/>
            <w:right w:val="none" w:sz="0" w:space="0" w:color="auto"/>
          </w:divBdr>
        </w:div>
        <w:div w:id="1096747256">
          <w:marLeft w:val="0"/>
          <w:marRight w:val="0"/>
          <w:marTop w:val="0"/>
          <w:marBottom w:val="0"/>
          <w:divBdr>
            <w:top w:val="none" w:sz="0" w:space="0" w:color="auto"/>
            <w:left w:val="none" w:sz="0" w:space="0" w:color="auto"/>
            <w:bottom w:val="none" w:sz="0" w:space="0" w:color="auto"/>
            <w:right w:val="none" w:sz="0" w:space="0" w:color="auto"/>
          </w:divBdr>
        </w:div>
        <w:div w:id="1101222625">
          <w:marLeft w:val="0"/>
          <w:marRight w:val="0"/>
          <w:marTop w:val="0"/>
          <w:marBottom w:val="0"/>
          <w:divBdr>
            <w:top w:val="none" w:sz="0" w:space="0" w:color="auto"/>
            <w:left w:val="none" w:sz="0" w:space="0" w:color="auto"/>
            <w:bottom w:val="none" w:sz="0" w:space="0" w:color="auto"/>
            <w:right w:val="none" w:sz="0" w:space="0" w:color="auto"/>
          </w:divBdr>
        </w:div>
        <w:div w:id="1252350624">
          <w:marLeft w:val="0"/>
          <w:marRight w:val="0"/>
          <w:marTop w:val="0"/>
          <w:marBottom w:val="0"/>
          <w:divBdr>
            <w:top w:val="none" w:sz="0" w:space="0" w:color="auto"/>
            <w:left w:val="none" w:sz="0" w:space="0" w:color="auto"/>
            <w:bottom w:val="none" w:sz="0" w:space="0" w:color="auto"/>
            <w:right w:val="none" w:sz="0" w:space="0" w:color="auto"/>
          </w:divBdr>
        </w:div>
        <w:div w:id="1258291713">
          <w:marLeft w:val="0"/>
          <w:marRight w:val="0"/>
          <w:marTop w:val="0"/>
          <w:marBottom w:val="0"/>
          <w:divBdr>
            <w:top w:val="none" w:sz="0" w:space="0" w:color="auto"/>
            <w:left w:val="none" w:sz="0" w:space="0" w:color="auto"/>
            <w:bottom w:val="none" w:sz="0" w:space="0" w:color="auto"/>
            <w:right w:val="none" w:sz="0" w:space="0" w:color="auto"/>
          </w:divBdr>
        </w:div>
        <w:div w:id="1469661862">
          <w:marLeft w:val="0"/>
          <w:marRight w:val="0"/>
          <w:marTop w:val="0"/>
          <w:marBottom w:val="0"/>
          <w:divBdr>
            <w:top w:val="none" w:sz="0" w:space="0" w:color="auto"/>
            <w:left w:val="none" w:sz="0" w:space="0" w:color="auto"/>
            <w:bottom w:val="none" w:sz="0" w:space="0" w:color="auto"/>
            <w:right w:val="none" w:sz="0" w:space="0" w:color="auto"/>
          </w:divBdr>
        </w:div>
        <w:div w:id="1524201028">
          <w:marLeft w:val="0"/>
          <w:marRight w:val="0"/>
          <w:marTop w:val="0"/>
          <w:marBottom w:val="0"/>
          <w:divBdr>
            <w:top w:val="none" w:sz="0" w:space="0" w:color="auto"/>
            <w:left w:val="none" w:sz="0" w:space="0" w:color="auto"/>
            <w:bottom w:val="none" w:sz="0" w:space="0" w:color="auto"/>
            <w:right w:val="none" w:sz="0" w:space="0" w:color="auto"/>
          </w:divBdr>
        </w:div>
        <w:div w:id="1718241298">
          <w:marLeft w:val="0"/>
          <w:marRight w:val="0"/>
          <w:marTop w:val="0"/>
          <w:marBottom w:val="0"/>
          <w:divBdr>
            <w:top w:val="none" w:sz="0" w:space="0" w:color="auto"/>
            <w:left w:val="none" w:sz="0" w:space="0" w:color="auto"/>
            <w:bottom w:val="none" w:sz="0" w:space="0" w:color="auto"/>
            <w:right w:val="none" w:sz="0" w:space="0" w:color="auto"/>
          </w:divBdr>
        </w:div>
        <w:div w:id="1840348791">
          <w:marLeft w:val="0"/>
          <w:marRight w:val="0"/>
          <w:marTop w:val="0"/>
          <w:marBottom w:val="0"/>
          <w:divBdr>
            <w:top w:val="none" w:sz="0" w:space="0" w:color="auto"/>
            <w:left w:val="none" w:sz="0" w:space="0" w:color="auto"/>
            <w:bottom w:val="none" w:sz="0" w:space="0" w:color="auto"/>
            <w:right w:val="none" w:sz="0" w:space="0" w:color="auto"/>
          </w:divBdr>
        </w:div>
        <w:div w:id="1861045374">
          <w:marLeft w:val="0"/>
          <w:marRight w:val="0"/>
          <w:marTop w:val="0"/>
          <w:marBottom w:val="0"/>
          <w:divBdr>
            <w:top w:val="none" w:sz="0" w:space="0" w:color="auto"/>
            <w:left w:val="none" w:sz="0" w:space="0" w:color="auto"/>
            <w:bottom w:val="none" w:sz="0" w:space="0" w:color="auto"/>
            <w:right w:val="none" w:sz="0" w:space="0" w:color="auto"/>
          </w:divBdr>
        </w:div>
        <w:div w:id="1951011837">
          <w:marLeft w:val="0"/>
          <w:marRight w:val="0"/>
          <w:marTop w:val="0"/>
          <w:marBottom w:val="0"/>
          <w:divBdr>
            <w:top w:val="none" w:sz="0" w:space="0" w:color="auto"/>
            <w:left w:val="none" w:sz="0" w:space="0" w:color="auto"/>
            <w:bottom w:val="none" w:sz="0" w:space="0" w:color="auto"/>
            <w:right w:val="none" w:sz="0" w:space="0" w:color="auto"/>
          </w:divBdr>
        </w:div>
        <w:div w:id="2099905390">
          <w:marLeft w:val="0"/>
          <w:marRight w:val="0"/>
          <w:marTop w:val="0"/>
          <w:marBottom w:val="0"/>
          <w:divBdr>
            <w:top w:val="none" w:sz="0" w:space="0" w:color="auto"/>
            <w:left w:val="none" w:sz="0" w:space="0" w:color="auto"/>
            <w:bottom w:val="none" w:sz="0" w:space="0" w:color="auto"/>
            <w:right w:val="none" w:sz="0" w:space="0" w:color="auto"/>
          </w:divBdr>
        </w:div>
      </w:divsChild>
    </w:div>
    <w:div w:id="1029796315">
      <w:bodyDiv w:val="1"/>
      <w:marLeft w:val="0"/>
      <w:marRight w:val="0"/>
      <w:marTop w:val="0"/>
      <w:marBottom w:val="0"/>
      <w:divBdr>
        <w:top w:val="none" w:sz="0" w:space="0" w:color="auto"/>
        <w:left w:val="none" w:sz="0" w:space="0" w:color="auto"/>
        <w:bottom w:val="none" w:sz="0" w:space="0" w:color="auto"/>
        <w:right w:val="none" w:sz="0" w:space="0" w:color="auto"/>
      </w:divBdr>
    </w:div>
    <w:div w:id="1038703990">
      <w:bodyDiv w:val="1"/>
      <w:marLeft w:val="0"/>
      <w:marRight w:val="0"/>
      <w:marTop w:val="0"/>
      <w:marBottom w:val="0"/>
      <w:divBdr>
        <w:top w:val="none" w:sz="0" w:space="0" w:color="auto"/>
        <w:left w:val="none" w:sz="0" w:space="0" w:color="auto"/>
        <w:bottom w:val="none" w:sz="0" w:space="0" w:color="auto"/>
        <w:right w:val="none" w:sz="0" w:space="0" w:color="auto"/>
      </w:divBdr>
    </w:div>
    <w:div w:id="1206215230">
      <w:bodyDiv w:val="1"/>
      <w:marLeft w:val="0"/>
      <w:marRight w:val="0"/>
      <w:marTop w:val="0"/>
      <w:marBottom w:val="0"/>
      <w:divBdr>
        <w:top w:val="none" w:sz="0" w:space="0" w:color="auto"/>
        <w:left w:val="none" w:sz="0" w:space="0" w:color="auto"/>
        <w:bottom w:val="none" w:sz="0" w:space="0" w:color="auto"/>
        <w:right w:val="none" w:sz="0" w:space="0" w:color="auto"/>
      </w:divBdr>
    </w:div>
    <w:div w:id="1816413153">
      <w:bodyDiv w:val="1"/>
      <w:marLeft w:val="0"/>
      <w:marRight w:val="0"/>
      <w:marTop w:val="0"/>
      <w:marBottom w:val="0"/>
      <w:divBdr>
        <w:top w:val="none" w:sz="0" w:space="0" w:color="auto"/>
        <w:left w:val="none" w:sz="0" w:space="0" w:color="auto"/>
        <w:bottom w:val="none" w:sz="0" w:space="0" w:color="auto"/>
        <w:right w:val="none" w:sz="0" w:space="0" w:color="auto"/>
      </w:divBdr>
    </w:div>
    <w:div w:id="1925986893">
      <w:bodyDiv w:val="1"/>
      <w:marLeft w:val="0"/>
      <w:marRight w:val="0"/>
      <w:marTop w:val="0"/>
      <w:marBottom w:val="0"/>
      <w:divBdr>
        <w:top w:val="none" w:sz="0" w:space="0" w:color="auto"/>
        <w:left w:val="none" w:sz="0" w:space="0" w:color="auto"/>
        <w:bottom w:val="none" w:sz="0" w:space="0" w:color="auto"/>
        <w:right w:val="none" w:sz="0" w:space="0" w:color="auto"/>
      </w:divBdr>
    </w:div>
    <w:div w:id="19670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1C9D-3CF9-408A-A9B6-40DA1D65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3517</Words>
  <Characters>21107</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24575</CharactersWithSpaces>
  <SharedDoc>false</SharedDoc>
  <HLinks>
    <vt:vector size="12" baseType="variant">
      <vt:variant>
        <vt:i4>6684730</vt:i4>
      </vt:variant>
      <vt:variant>
        <vt:i4>3</vt:i4>
      </vt:variant>
      <vt:variant>
        <vt:i4>0</vt:i4>
      </vt:variant>
      <vt:variant>
        <vt:i4>5</vt:i4>
      </vt:variant>
      <vt:variant>
        <vt:lpwstr>http://sip.lex.pl/</vt:lpwstr>
      </vt:variant>
      <vt:variant>
        <vt:lpwstr>/dokument/17086198#art(5)</vt:lpwstr>
      </vt:variant>
      <vt:variant>
        <vt:i4>6357113</vt:i4>
      </vt:variant>
      <vt:variant>
        <vt:i4>0</vt:i4>
      </vt:variant>
      <vt:variant>
        <vt:i4>0</vt:i4>
      </vt:variant>
      <vt:variant>
        <vt:i4>5</vt:i4>
      </vt:variant>
      <vt:variant>
        <vt:lpwstr>http://sip.lex.pl/</vt:lpwstr>
      </vt:variant>
      <vt:variant>
        <vt:lpwstr>/dokument/17086198#art(113)ust(1)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 Leszek</dc:creator>
  <cp:lastModifiedBy>Hasny-Łoń Małgorzata</cp:lastModifiedBy>
  <cp:revision>2</cp:revision>
  <cp:lastPrinted>2016-10-21T20:55:00Z</cp:lastPrinted>
  <dcterms:created xsi:type="dcterms:W3CDTF">2017-05-12T14:15:00Z</dcterms:created>
  <dcterms:modified xsi:type="dcterms:W3CDTF">2017-05-12T14:15:00Z</dcterms:modified>
</cp:coreProperties>
</file>